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w:t>
      </w:r>
    </w:p>
    <w:p>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第</w:t>
      </w:r>
      <w:r>
        <w:rPr>
          <w:rFonts w:hint="eastAsia" w:ascii="Times New Roman" w:hAnsi="Times New Roman" w:eastAsia="方正小标宋简体"/>
          <w:sz w:val="44"/>
          <w:szCs w:val="44"/>
        </w:rPr>
        <w:t>四</w:t>
      </w:r>
      <w:r>
        <w:rPr>
          <w:rFonts w:ascii="Times New Roman" w:hAnsi="Times New Roman" w:eastAsia="方正小标宋简体"/>
          <w:sz w:val="44"/>
          <w:szCs w:val="44"/>
        </w:rPr>
        <w:t>届山东省大学生</w:t>
      </w:r>
      <w:r>
        <w:rPr>
          <w:rFonts w:hint="eastAsia" w:ascii="Times New Roman" w:hAnsi="Times New Roman" w:eastAsia="方正小标宋简体"/>
          <w:sz w:val="44"/>
          <w:szCs w:val="44"/>
        </w:rPr>
        <w:t>装备制造业创新</w:t>
      </w:r>
      <w:r>
        <w:rPr>
          <w:rFonts w:ascii="Times New Roman" w:hAnsi="Times New Roman" w:eastAsia="方正小标宋简体"/>
          <w:sz w:val="44"/>
          <w:szCs w:val="44"/>
        </w:rPr>
        <w:t>大赛</w:t>
      </w:r>
    </w:p>
    <w:p>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决赛疫情防控工作预案</w:t>
      </w:r>
    </w:p>
    <w:p>
      <w:pPr>
        <w:rPr>
          <w:rFonts w:ascii="Times New Roman" w:hAnsi="Times New Roman"/>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为全力做好新冠肺炎疫情防控工作，全面贯彻落实山东省委新冠肺炎疫情处置工作领导小组相关工作指示，保障赛事安全、有序开展，根据疫情防控进展，结合我赛实际情况，特制订本方案。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一、成立应急处置工作组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组  长：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副组长：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  员：</w:t>
      </w:r>
      <w:bookmarkStart w:id="0" w:name="_GoBack"/>
      <w:bookmarkEnd w:id="0"/>
      <w:r>
        <w:rPr>
          <w:rFonts w:hint="eastAsia" w:ascii="Times New Roman" w:hAnsi="Times New Roman" w:eastAsia="仿宋_GB2312"/>
          <w:sz w:val="32"/>
          <w:szCs w:val="32"/>
        </w:rPr>
        <w:t>辛海明、刘佳、赵淑暖、李海庆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应急处置工作组负责防疫期间大赛的总体安排与协调落实，及时研究处理比赛期间重大问题，为广大师生创造健康、安全的比赛环境。</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二、赛前防疫准备工作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1.加强师生教育引导工作。通过微信群、QQ群等多种渠道普及防疫知识，引导师生增强敏感性和辨别力，依法接受疾病防控机构有关传染病的调查、检测等预防控制措施，如实提供有关情况。</w:t>
      </w:r>
      <w:r>
        <w:rPr>
          <w:rFonts w:ascii="Times New Roman" w:hAnsi="Times New Roman" w:eastAsia="仿宋_GB2312"/>
          <w:sz w:val="32"/>
          <w:szCs w:val="32"/>
        </w:rPr>
        <w:br w:type="textWrapping"/>
      </w:r>
      <w:r>
        <w:rPr>
          <w:rFonts w:ascii="Times New Roman" w:hAnsi="Times New Roman" w:eastAsia="仿宋_GB2312"/>
          <w:sz w:val="32"/>
          <w:szCs w:val="32"/>
        </w:rPr>
        <w:t xml:space="preserve">    2.认真做好赛前14天参赛师生日常健康情况统计、监控，期间体温有高于37.3℃的师生，严禁到现场参加比赛。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3.报到当天收集汇总所有答辩师生赛前14天健康的体温测量统计表，测量统计表须由所在学校核实后签字盖章。</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4.提前储备好疫情防控所需消毒物品、手持式测温仪、医用防护服手套、洗涤用品、口罩等物资，做好比赛场地清洁卫生、全面消毒、通风换气等工作。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5.提前告知报到地点体温监测位置和应急处置程序，提醒师生返程和报到注意事项，指导做好个人防护，要求自备口罩并每天随身携带。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在报到地点设立相应数量的体温监测点，安放指示牌，划定检测通道，并安装隔离带，做好报到登记工作。参赛师生在等待检测或进入比赛场所排队时，要佩戴口罩、相互间隔2米，逐个扫健康码进入。工作人员要维护好现场秩序，如人员过于拥挤则，应及时组织疏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7.报到前一天对参赛师生下榻的宾馆、餐厅全方面消毒，所有人员错时比赛、错时用餐。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8.师生出行途中，公共场合活动、赛场答辩，要求一律配戴口罩，做好自我防护。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9.在通风良好、非必经通道，圈定半径至少2米的区域，设置临时留观点，安放醒目标志，提醒人群远离。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比赛期间如出现发烧、干咳、头疼、喉咙疼痛、肌肉酸软、浑身无力等症状的人员，第一时间报告其所在校区负责人，根据不同情况，采取相应措施。工作人员检测到体温高于37.3℃的师生，先作好安抚工作，然后引导他们前往临时留观点等候，联系120救护车，将体温异常人员送至定点医疗机构发热门诊进一步检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三、常用应急处置物品配备</w:t>
      </w:r>
    </w:p>
    <w:tbl>
      <w:tblPr>
        <w:tblStyle w:val="3"/>
        <w:tblpPr w:leftFromText="180" w:rightFromText="180" w:vertAnchor="text" w:horzAnchor="page" w:tblpX="2176"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3"/>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物品名称</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红外体温枪（仪）</w:t>
            </w:r>
          </w:p>
        </w:tc>
        <w:tc>
          <w:tcPr>
            <w:tcW w:w="2963" w:type="dxa"/>
            <w:vAlign w:val="center"/>
          </w:tcPr>
          <w:p>
            <w:pPr>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一次性防护服</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普通体温计</w:t>
            </w:r>
          </w:p>
        </w:tc>
        <w:tc>
          <w:tcPr>
            <w:tcW w:w="2963" w:type="dxa"/>
            <w:vAlign w:val="center"/>
          </w:tcPr>
          <w:p>
            <w:pPr>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15</w:t>
            </w:r>
            <w:r>
              <w:rPr>
                <w:rFonts w:ascii="Times New Roman" w:hAnsi="Times New Roman" w:eastAsia="仿宋_GB2312"/>
                <w:sz w:val="32"/>
                <w:szCs w:val="32"/>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一次性医用口罩</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一次性医用防护口罩（N95）</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含氯消毒剂</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一次性医用橡胶手套</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100副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消毒喷雾器</w:t>
            </w:r>
          </w:p>
        </w:tc>
        <w:tc>
          <w:tcPr>
            <w:tcW w:w="2963" w:type="dxa"/>
            <w:vAlign w:val="center"/>
          </w:tcPr>
          <w:p>
            <w:pPr>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速干手消毒剂</w:t>
            </w:r>
          </w:p>
        </w:tc>
        <w:tc>
          <w:tcPr>
            <w:tcW w:w="2963" w:type="dxa"/>
            <w:vAlign w:val="center"/>
          </w:tcPr>
          <w:p>
            <w:pPr>
              <w:spacing w:line="620" w:lineRule="exact"/>
              <w:jc w:val="center"/>
              <w:rPr>
                <w:rFonts w:ascii="Times New Roman" w:hAnsi="Times New Roman" w:eastAsia="仿宋_GB2312"/>
                <w:sz w:val="32"/>
                <w:szCs w:val="32"/>
              </w:rPr>
            </w:pPr>
            <w:r>
              <w:rPr>
                <w:rFonts w:ascii="Times New Roman" w:hAnsi="Times New Roman" w:eastAsia="仿宋_GB2312"/>
                <w:sz w:val="32"/>
                <w:szCs w:val="32"/>
              </w:rPr>
              <w:t>20瓶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153F7"/>
    <w:rsid w:val="00273CA2"/>
    <w:rsid w:val="00520B52"/>
    <w:rsid w:val="00531C97"/>
    <w:rsid w:val="00634256"/>
    <w:rsid w:val="006B371B"/>
    <w:rsid w:val="00B4309E"/>
    <w:rsid w:val="00BE5292"/>
    <w:rsid w:val="00D05C6A"/>
    <w:rsid w:val="00DF0131"/>
    <w:rsid w:val="625153F7"/>
    <w:rsid w:val="728C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1010</Words>
  <Characters>1047</Characters>
  <Lines>7</Lines>
  <Paragraphs>2</Paragraphs>
  <TotalTime>8</TotalTime>
  <ScaleCrop>false</ScaleCrop>
  <LinksUpToDate>false</LinksUpToDate>
  <CharactersWithSpaces>1057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2020-06-03T06:29:00Z</dcterms:created>
  <dc:creator>陶_TAO</dc:creator>
  <cp:lastModifiedBy>Cassie</cp:lastModifiedBy>
  <dcterms:modified xsi:type="dcterms:W3CDTF">2022-07-23T07:39:56Z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8F0E52240C0143D5AA820E0A7A523CE9</vt:lpwstr>
  </property>
</Properties>
</file>