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2C7D0">
      <w:pPr>
        <w:adjustRightInd w:val="0"/>
        <w:spacing w:line="400" w:lineRule="exact"/>
        <w:ind w:right="284"/>
        <w:jc w:val="left"/>
        <w:rPr>
          <w:rFonts w:eastAsia="黑体"/>
          <w:bCs/>
          <w:color w:val="000000" w:themeColor="text1"/>
          <w:kern w:val="0"/>
          <w:sz w:val="20"/>
          <w:szCs w:val="20"/>
          <w14:textFill>
            <w14:solidFill>
              <w14:schemeClr w14:val="tx1"/>
            </w14:solidFill>
          </w14:textFill>
        </w:rPr>
      </w:pPr>
      <w:r>
        <w:rPr>
          <w:rFonts w:eastAsia="黑体"/>
          <w:bCs/>
          <w:color w:val="000000" w:themeColor="text1"/>
          <w:kern w:val="0"/>
          <w:sz w:val="20"/>
          <w:szCs w:val="20"/>
          <w14:textFill>
            <w14:solidFill>
              <w14:schemeClr w14:val="tx1"/>
            </w14:solidFill>
          </w14:textFill>
        </w:rPr>
        <w:t>ICS 27.140</w:t>
      </w:r>
    </w:p>
    <w:p w14:paraId="603FEA9C">
      <w:pPr>
        <w:adjustRightInd w:val="0"/>
        <w:spacing w:line="400" w:lineRule="exact"/>
        <w:ind w:right="284"/>
        <w:jc w:val="left"/>
        <w:rPr>
          <w:rFonts w:eastAsia="黑体"/>
          <w:bCs/>
          <w:color w:val="000000" w:themeColor="text1"/>
          <w:kern w:val="0"/>
          <w:sz w:val="20"/>
          <w:szCs w:val="20"/>
          <w14:textFill>
            <w14:solidFill>
              <w14:schemeClr w14:val="tx1"/>
            </w14:solidFill>
          </w14:textFill>
        </w:rPr>
      </w:pPr>
      <w:r>
        <w:rPr>
          <w:rFonts w:hint="eastAsia" w:eastAsia="黑体"/>
          <w:bCs/>
          <w:color w:val="000000" w:themeColor="text1"/>
          <w:kern w:val="0"/>
          <w:sz w:val="20"/>
          <w:szCs w:val="20"/>
          <w14:textFill>
            <w14:solidFill>
              <w14:schemeClr w14:val="tx1"/>
            </w14:solidFill>
          </w14:textFill>
        </w:rPr>
        <w:t>CCS</w:t>
      </w:r>
      <w:r>
        <w:rPr>
          <w:rFonts w:eastAsia="黑体"/>
          <w:bCs/>
          <w:color w:val="000000" w:themeColor="text1"/>
          <w:kern w:val="0"/>
          <w:sz w:val="20"/>
          <w:szCs w:val="20"/>
          <w14:textFill>
            <w14:solidFill>
              <w14:schemeClr w14:val="tx1"/>
            </w14:solidFill>
          </w14:textFill>
        </w:rPr>
        <w:t xml:space="preserve"> F25</w:t>
      </w:r>
    </w:p>
    <w:p w14:paraId="6148B417">
      <w:pPr>
        <w:pStyle w:val="4"/>
        <w:tabs>
          <w:tab w:val="left" w:pos="3168"/>
          <w:tab w:val="left" w:pos="5983"/>
          <w:tab w:val="left" w:pos="8796"/>
        </w:tabs>
        <w:kinsoku w:val="0"/>
        <w:overflowPunct w:val="0"/>
        <w:ind w:left="355" w:right="755"/>
        <w:jc w:val="center"/>
        <w:rPr>
          <w:rFonts w:ascii="黑体" w:eastAsia="黑体" w:cs="黑体"/>
          <w:sz w:val="72"/>
          <w:szCs w:val="96"/>
        </w:rPr>
      </w:pPr>
    </w:p>
    <w:p w14:paraId="1E18EBC5">
      <w:pPr>
        <w:pStyle w:val="4"/>
        <w:tabs>
          <w:tab w:val="left" w:pos="3168"/>
          <w:tab w:val="left" w:pos="5983"/>
          <w:tab w:val="left" w:pos="8796"/>
        </w:tabs>
        <w:kinsoku w:val="0"/>
        <w:overflowPunct w:val="0"/>
        <w:ind w:left="0" w:right="755"/>
        <w:jc w:val="center"/>
        <w:rPr>
          <w:rFonts w:ascii="黑体" w:eastAsia="黑体" w:cs="黑体"/>
          <w:sz w:val="84"/>
          <w:szCs w:val="84"/>
        </w:rPr>
      </w:pPr>
      <w:r>
        <w:rPr>
          <w:rFonts w:hint="eastAsia" w:ascii="黑体" w:eastAsia="黑体" w:cs="黑体"/>
          <w:sz w:val="84"/>
          <w:szCs w:val="84"/>
        </w:rPr>
        <w:t>团   体   标   准</w:t>
      </w:r>
    </w:p>
    <w:p w14:paraId="37C1946E">
      <w:pPr>
        <w:adjustRightInd w:val="0"/>
        <w:spacing w:before="100" w:beforeAutospacing="1" w:line="400" w:lineRule="exact"/>
        <w:ind w:right="560"/>
        <w:jc w:val="right"/>
        <w:rPr>
          <w:rFonts w:eastAsia="宋体"/>
          <w:bCs/>
          <w:color w:val="000000" w:themeColor="text1"/>
          <w:kern w:val="0"/>
          <w:sz w:val="28"/>
          <w:szCs w:val="28"/>
          <w14:textFill>
            <w14:solidFill>
              <w14:schemeClr w14:val="tx1"/>
            </w14:solidFill>
          </w14:textFill>
        </w:rPr>
      </w:pPr>
      <w:r>
        <w:rPr>
          <w:rFonts w:eastAsia="宋体"/>
          <w:bCs/>
          <w:color w:val="000000" w:themeColor="text1"/>
          <w:kern w:val="0"/>
          <w:sz w:val="28"/>
          <w:szCs w:val="28"/>
          <w14:textFill>
            <w14:solidFill>
              <w14:schemeClr w14:val="tx1"/>
            </w14:solidFill>
          </w14:textFill>
        </w:rPr>
        <w:t>T/SDM</w:t>
      </w:r>
      <w:r>
        <w:rPr>
          <w:rFonts w:hint="eastAsia" w:eastAsia="宋体"/>
          <w:bCs/>
          <w:color w:val="000000" w:themeColor="text1"/>
          <w:kern w:val="0"/>
          <w:sz w:val="28"/>
          <w:szCs w:val="28"/>
          <w:lang w:val="en-US" w:eastAsia="zh-CN"/>
          <w14:textFill>
            <w14:solidFill>
              <w14:schemeClr w14:val="tx1"/>
            </w14:solidFill>
          </w14:textFill>
        </w:rPr>
        <w:t>I</w:t>
      </w:r>
      <w:r>
        <w:rPr>
          <w:rFonts w:eastAsia="宋体"/>
          <w:bCs/>
          <w:color w:val="000000" w:themeColor="text1"/>
          <w:kern w:val="0"/>
          <w:sz w:val="28"/>
          <w:szCs w:val="28"/>
          <w14:textFill>
            <w14:solidFill>
              <w14:schemeClr w14:val="tx1"/>
            </w14:solidFill>
          </w14:textFill>
        </w:rPr>
        <w:t xml:space="preserve"> </w:t>
      </w:r>
      <w:r>
        <w:rPr>
          <w:rFonts w:eastAsia="宋体"/>
          <w:bCs/>
          <w:color w:val="000000" w:themeColor="text1"/>
          <w:kern w:val="0"/>
          <w:sz w:val="22"/>
          <w:szCs w:val="28"/>
          <w14:textFill>
            <w14:solidFill>
              <w14:schemeClr w14:val="tx1"/>
            </w14:solidFill>
          </w14:textFill>
        </w:rPr>
        <w:t>XXXX</w:t>
      </w:r>
      <w:r>
        <w:rPr>
          <w:rFonts w:hint="eastAsia" w:eastAsia="宋体"/>
          <w:bCs/>
          <w:color w:val="000000" w:themeColor="text1"/>
          <w:kern w:val="0"/>
          <w:sz w:val="28"/>
          <w:szCs w:val="28"/>
          <w14:textFill>
            <w14:solidFill>
              <w14:schemeClr w14:val="tx1"/>
            </w14:solidFill>
          </w14:textFill>
        </w:rPr>
        <w:t>—</w:t>
      </w:r>
      <w:r>
        <w:rPr>
          <w:rFonts w:eastAsia="宋体"/>
          <w:bCs/>
          <w:color w:val="000000" w:themeColor="text1"/>
          <w:kern w:val="0"/>
          <w:sz w:val="28"/>
          <w:szCs w:val="28"/>
          <w14:textFill>
            <w14:solidFill>
              <w14:schemeClr w14:val="tx1"/>
            </w14:solidFill>
          </w14:textFill>
        </w:rPr>
        <w:t>202</w:t>
      </w:r>
      <w:r>
        <w:rPr>
          <w:rFonts w:hint="eastAsia" w:eastAsia="宋体"/>
          <w:bCs/>
          <w:color w:val="000000" w:themeColor="text1"/>
          <w:kern w:val="0"/>
          <w:sz w:val="28"/>
          <w:szCs w:val="28"/>
          <w14:textFill>
            <w14:solidFill>
              <w14:schemeClr w14:val="tx1"/>
            </w14:solidFill>
          </w14:textFill>
        </w:rPr>
        <w:t>5</w:t>
      </w:r>
    </w:p>
    <w:p w14:paraId="264DBE7A">
      <w:pPr>
        <w:adjustRightInd w:val="0"/>
        <w:spacing w:before="100" w:beforeAutospacing="1" w:line="400" w:lineRule="exact"/>
        <w:ind w:right="980"/>
        <w:rPr>
          <w:rFonts w:ascii="宋体" w:hAnsi="Calibri" w:eastAsia="宋体"/>
          <w:color w:val="000000" w:themeColor="text1"/>
          <w:kern w:val="0"/>
          <w:sz w:val="21"/>
          <w:szCs w:val="21"/>
          <w14:textFill>
            <w14:solidFill>
              <w14:schemeClr w14:val="tx1"/>
            </w14:solidFill>
          </w14:textFill>
        </w:rPr>
      </w:pPr>
      <w:r>
        <w:rPr>
          <w:rFonts w:ascii="宋体" w:hAnsi="Calibri" w:eastAsia="宋体"/>
          <w:color w:val="000000" w:themeColor="text1"/>
          <w:kern w:val="0"/>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203200</wp:posOffset>
                </wp:positionV>
                <wp:extent cx="6300470" cy="0"/>
                <wp:effectExtent l="0" t="19050" r="5080" b="19050"/>
                <wp:wrapNone/>
                <wp:docPr id="23" name="直接连接符 23"/>
                <wp:cNvGraphicFramePr/>
                <a:graphic xmlns:a="http://schemas.openxmlformats.org/drawingml/2006/main">
                  <a:graphicData uri="http://schemas.microsoft.com/office/word/2010/wordprocessingShape">
                    <wps:wsp>
                      <wps:cNvCnPr/>
                      <wps:spPr>
                        <a:xfrm>
                          <a:off x="0" y="0"/>
                          <a:ext cx="630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5pt;margin-top:16pt;height:0pt;width:496.1pt;z-index:251660288;mso-width-relative:page;mso-height-relative:page;" filled="f" stroked="t" coordsize="21600,21600" o:gfxdata="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I8A7XAAAACQEAAA8AAAAAAAAAAQAgAAAAIgAAAGRycy9kb3ducmV2LnhtbFBLAQIUABQA&#10;AAAIAIdO4kA2xtrv8QEAANYDAAAOAAAAAAAAAAEAIAAAACYBAABkcnMvZTJvRG9jLnhtbFBLBQYA&#10;AAAABgAGAFkBAACJBQAAAAA=&#10;">
                <v:fill on="f" focussize="0,0"/>
                <v:stroke weight="2.25pt" color="#000000 [3200]" joinstyle="round"/>
                <v:imagedata o:title=""/>
                <o:lock v:ext="edit" aspectratio="f"/>
              </v:line>
            </w:pict>
          </mc:Fallback>
        </mc:AlternateContent>
      </w:r>
    </w:p>
    <w:p w14:paraId="0A060E88">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333D4961">
      <w:pPr>
        <w:spacing w:line="360" w:lineRule="auto"/>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灌区量水闸墩式测控一体闸设计方法</w:t>
      </w:r>
    </w:p>
    <w:p w14:paraId="0C260021">
      <w:pPr>
        <w:adjustRightInd w:val="0"/>
        <w:spacing w:line="360" w:lineRule="auto"/>
        <w:jc w:val="center"/>
        <w:rPr>
          <w:rFonts w:eastAsia="黑体"/>
          <w:b/>
          <w:color w:val="000000" w:themeColor="text1"/>
          <w:kern w:val="0"/>
          <w:sz w:val="28"/>
          <w:szCs w:val="28"/>
          <w14:textFill>
            <w14:solidFill>
              <w14:schemeClr w14:val="tx1"/>
            </w14:solidFill>
          </w14:textFill>
        </w:rPr>
      </w:pPr>
      <w:r>
        <w:rPr>
          <w:rFonts w:hint="eastAsia" w:eastAsia="黑体"/>
          <w:b/>
          <w:color w:val="000000" w:themeColor="text1"/>
          <w:kern w:val="0"/>
          <w:sz w:val="28"/>
          <w:szCs w:val="28"/>
          <w14:textFill>
            <w14:solidFill>
              <w14:schemeClr w14:val="tx1"/>
            </w14:solidFill>
          </w14:textFill>
        </w:rPr>
        <w:t xml:space="preserve">Technical specification for integrated sluice gate </w:t>
      </w:r>
      <w:r>
        <w:rPr>
          <w:rFonts w:eastAsia="黑体"/>
          <w:b/>
          <w:color w:val="000000" w:themeColor="text1"/>
          <w:kern w:val="0"/>
          <w:sz w:val="28"/>
          <w:szCs w:val="28"/>
          <w14:textFill>
            <w14:solidFill>
              <w14:schemeClr w14:val="tx1"/>
            </w14:solidFill>
          </w14:textFill>
        </w:rPr>
        <w:t>with water measurement pier</w:t>
      </w:r>
      <w:r>
        <w:rPr>
          <w:rFonts w:hint="eastAsia" w:eastAsia="黑体"/>
          <w:b/>
          <w:color w:val="000000" w:themeColor="text1"/>
          <w:kern w:val="0"/>
          <w:sz w:val="28"/>
          <w:szCs w:val="28"/>
          <w14:textFill>
            <w14:solidFill>
              <w14:schemeClr w14:val="tx1"/>
            </w14:solidFill>
          </w14:textFill>
        </w:rPr>
        <w:t xml:space="preserve"> in distribution canals </w:t>
      </w:r>
    </w:p>
    <w:p w14:paraId="4AA7A48B">
      <w:pPr>
        <w:adjustRightInd w:val="0"/>
        <w:spacing w:line="360" w:lineRule="auto"/>
        <w:jc w:val="center"/>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（征求意见稿）</w:t>
      </w:r>
    </w:p>
    <w:p w14:paraId="3FCB521C">
      <w:pPr>
        <w:autoSpaceDE w:val="0"/>
        <w:autoSpaceDN w:val="0"/>
        <w:adjustRightInd w:val="0"/>
        <w:spacing w:before="100" w:beforeAutospacing="1" w:line="360" w:lineRule="exact"/>
        <w:jc w:val="center"/>
        <w:rPr>
          <w:rFonts w:ascii="宋体" w:hAnsi="Calibri" w:eastAsia="宋体"/>
          <w:color w:val="000000" w:themeColor="text1"/>
          <w:kern w:val="0"/>
          <w:sz w:val="28"/>
          <w:szCs w:val="28"/>
          <w14:textFill>
            <w14:solidFill>
              <w14:schemeClr w14:val="tx1"/>
            </w14:solidFill>
          </w14:textFill>
        </w:rPr>
      </w:pPr>
    </w:p>
    <w:p w14:paraId="6869CC6A">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3D593770">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bookmarkStart w:id="38" w:name="_GoBack"/>
      <w:bookmarkEnd w:id="38"/>
    </w:p>
    <w:p w14:paraId="10875528">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r>
        <w:rPr>
          <w:rFonts w:hint="eastAsia" w:ascii="宋体" w:hAnsi="Calibri" w:eastAsia="宋体"/>
          <w:color w:val="000000" w:themeColor="text1"/>
          <w:kern w:val="0"/>
          <w:szCs w:val="24"/>
          <w14:textFill>
            <w14:solidFill>
              <w14:schemeClr w14:val="tx1"/>
            </w14:solidFill>
          </w14:textFill>
        </w:rPr>
        <w:t xml:space="preserve"> </w:t>
      </w:r>
    </w:p>
    <w:p w14:paraId="6AEE7072">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38BC5A72">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08BB22EB">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XXXX-XX-XX</w:t>
      </w:r>
      <w:r>
        <w:rPr>
          <w:rFonts w:hint="eastAsia" w:ascii="黑体" w:hAnsi="黑体" w:eastAsia="黑体"/>
          <w:color w:val="000000" w:themeColor="text1"/>
          <w:sz w:val="28"/>
          <w:szCs w:val="28"/>
          <w14:textFill>
            <w14:solidFill>
              <w14:schemeClr w14:val="tx1"/>
            </w14:solidFill>
          </w14:textFill>
        </w:rPr>
        <w:t>发布</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宋体" w:hAnsi="宋体" w:eastAsia="宋体"/>
          <w:color w:val="000000" w:themeColor="text1"/>
          <w:szCs w:val="28"/>
          <w14:textFill>
            <w14:solidFill>
              <w14:schemeClr w14:val="tx1"/>
            </w14:solidFill>
          </w14:textFill>
        </w:rPr>
        <w:t>XXXX-XX-XX</w:t>
      </w:r>
      <w:r>
        <w:rPr>
          <w:rFonts w:hint="eastAsia" w:ascii="黑体" w:hAnsi="黑体" w:eastAsia="黑体"/>
          <w:color w:val="000000" w:themeColor="text1"/>
          <w:sz w:val="28"/>
          <w:szCs w:val="28"/>
          <w14:textFill>
            <w14:solidFill>
              <w14:schemeClr w14:val="tx1"/>
            </w14:solidFill>
          </w14:textFill>
        </w:rPr>
        <w:t>实施</w:t>
      </w:r>
    </w:p>
    <w:p w14:paraId="2D309BE9">
      <w:pPr>
        <w:adjustRightInd w:val="0"/>
        <w:spacing w:before="100" w:beforeAutospacing="1" w:line="400" w:lineRule="exact"/>
        <w:jc w:val="center"/>
        <w:rPr>
          <w:rFonts w:ascii="黑体" w:hAnsi="黑体" w:eastAsia="黑体"/>
          <w:b/>
          <w:color w:val="000000" w:themeColor="text1"/>
          <w:kern w:val="0"/>
          <w:sz w:val="32"/>
          <w:szCs w:val="28"/>
          <w14:textFill>
            <w14:solidFill>
              <w14:schemeClr w14:val="tx1"/>
            </w14:solidFill>
          </w14:textFill>
        </w:rPr>
      </w:pPr>
      <w:r>
        <w:rPr>
          <w:rFonts w:ascii="宋体" w:hAnsi="Calibri" w:eastAsia="宋体"/>
          <w:color w:val="000000" w:themeColor="text1"/>
          <w:kern w:val="0"/>
          <w:sz w:val="22"/>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-506095</wp:posOffset>
                </wp:positionH>
                <wp:positionV relativeFrom="paragraph">
                  <wp:posOffset>170180</wp:posOffset>
                </wp:positionV>
                <wp:extent cx="6300470" cy="0"/>
                <wp:effectExtent l="0" t="19050" r="5080" b="19050"/>
                <wp:wrapNone/>
                <wp:docPr id="24" name="直接连接符 24"/>
                <wp:cNvGraphicFramePr/>
                <a:graphic xmlns:a="http://schemas.openxmlformats.org/drawingml/2006/main">
                  <a:graphicData uri="http://schemas.microsoft.com/office/word/2010/wordprocessingShape">
                    <wps:wsp>
                      <wps:cNvCnPr/>
                      <wps:spPr>
                        <a:xfrm>
                          <a:off x="0" y="0"/>
                          <a:ext cx="6300470" cy="0"/>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9.85pt;margin-top:13.4pt;height:0pt;width:496.1pt;z-index:251661312;mso-width-relative:page;mso-height-relative:page;" filled="f" stroked="t" coordsize="21600,21600" o:gfxdata="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0kMz9cAAAAJAQAADwAAAAAAAAABACAAAAAiAAAAZHJz&#10;L2Rvd25yZXYueG1sUEsBAhQAFAAAAAgAh07iQH96eYEFAgAA9wMAAA4AAAAAAAAAAQAgAAAAJgEA&#10;AGRycy9lMm9Eb2MueG1sUEsFBgAAAAAGAAYAWQEAAJ0FAAAAAA==&#10;">
                <v:fill on="f" focussize="0,0"/>
                <v:stroke weight="2.25pt" color="#000000" joinstyle="round"/>
                <v:imagedata o:title=""/>
                <o:lock v:ext="edit" aspectratio="f"/>
              </v:line>
            </w:pict>
          </mc:Fallback>
        </mc:AlternateContent>
      </w:r>
    </w:p>
    <w:p w14:paraId="1AEC15DA">
      <w:pPr>
        <w:adjustRightInd w:val="0"/>
        <w:spacing w:line="400" w:lineRule="exact"/>
        <w:jc w:val="center"/>
        <w:rPr>
          <w:rFonts w:ascii="黑体" w:hAnsi="黑体" w:eastAsia="黑体"/>
          <w:b/>
          <w:color w:val="000000" w:themeColor="text1"/>
          <w:kern w:val="0"/>
          <w:sz w:val="32"/>
          <w:szCs w:val="28"/>
          <w14:textFill>
            <w14:solidFill>
              <w14:schemeClr w14:val="tx1"/>
            </w14:solidFill>
          </w14:textFill>
        </w:rPr>
        <w:sectPr>
          <w:footerReference r:id="rId4" w:type="first"/>
          <w:footerReference r:id="rId3" w:type="default"/>
          <w:pgSz w:w="11906" w:h="16838"/>
          <w:pgMar w:top="1440" w:right="1800" w:bottom="1440" w:left="1800" w:header="851" w:footer="992" w:gutter="0"/>
          <w:pgNumType w:fmt="upperRoman" w:start="1"/>
          <w:cols w:space="425" w:num="1"/>
          <w:docGrid w:type="lines" w:linePitch="326" w:charSpace="0"/>
        </w:sectPr>
      </w:pPr>
      <w:r>
        <w:rPr>
          <w:rFonts w:hint="eastAsia" w:ascii="黑体" w:eastAsia="黑体" w:cs="黑体"/>
          <w:spacing w:val="-2"/>
          <w:sz w:val="28"/>
          <w:szCs w:val="28"/>
        </w:rPr>
        <w:t>山东省机械工业协会</w:t>
      </w:r>
      <w:r>
        <w:rPr>
          <w:rFonts w:hint="eastAsia" w:ascii="黑体" w:hAnsi="黑体" w:eastAsia="黑体"/>
          <w:b/>
          <w:color w:val="000000" w:themeColor="text1"/>
          <w:kern w:val="0"/>
          <w:sz w:val="32"/>
          <w:szCs w:val="28"/>
          <w14:textFill>
            <w14:solidFill>
              <w14:schemeClr w14:val="tx1"/>
            </w14:solidFill>
          </w14:textFill>
        </w:rPr>
        <w:t xml:space="preserve">  发布</w:t>
      </w:r>
    </w:p>
    <w:p w14:paraId="2E8F2408">
      <w:pPr>
        <w:jc w:val="center"/>
        <w:rPr>
          <w:rFonts w:ascii="黑体" w:hAnsi="黑体" w:eastAsia="黑体"/>
          <w:color w:val="000000" w:themeColor="text1"/>
          <w:sz w:val="40"/>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目  次</w:t>
      </w:r>
    </w:p>
    <w:p w14:paraId="0EC8E581">
      <w:pPr>
        <w:jc w:val="left"/>
        <w:rPr>
          <w:color w:val="000000" w:themeColor="text1"/>
          <w14:textFill>
            <w14:solidFill>
              <w14:schemeClr w14:val="tx1"/>
            </w14:solidFill>
          </w14:textFill>
        </w:rPr>
      </w:pPr>
    </w:p>
    <w:p w14:paraId="4E623529">
      <w:pPr>
        <w:pStyle w:val="9"/>
        <w:tabs>
          <w:tab w:val="right" w:leader="dot" w:pos="8296"/>
        </w:tabs>
        <w:rPr>
          <w:rFonts w:asciiTheme="minorHAnsi" w:hAnsiTheme="minorHAnsi" w:eastAsiaTheme="minorEastAsia" w:cstheme="minorBidi"/>
          <w:sz w:val="21"/>
          <w:szCs w:val="21"/>
        </w:rPr>
      </w:pPr>
      <w:r>
        <w:rPr>
          <w:b/>
          <w:bCs/>
          <w:color w:val="000000" w:themeColor="text1"/>
          <w:sz w:val="21"/>
          <w:szCs w:val="21"/>
          <w14:textFill>
            <w14:solidFill>
              <w14:schemeClr w14:val="tx1"/>
            </w14:solidFill>
          </w14:textFill>
        </w:rPr>
        <w:fldChar w:fldCharType="begin"/>
      </w:r>
      <w:r>
        <w:rPr>
          <w:b/>
          <w:bCs/>
          <w:color w:val="000000" w:themeColor="text1"/>
          <w:sz w:val="21"/>
          <w:szCs w:val="21"/>
          <w14:textFill>
            <w14:solidFill>
              <w14:schemeClr w14:val="tx1"/>
            </w14:solidFill>
          </w14:textFill>
        </w:rPr>
        <w:instrText xml:space="preserve"> TOC \o "1-2" \h \z \u </w:instrText>
      </w:r>
      <w:r>
        <w:rPr>
          <w:b/>
          <w:bCs/>
          <w:color w:val="000000" w:themeColor="text1"/>
          <w:sz w:val="21"/>
          <w:szCs w:val="21"/>
          <w14:textFill>
            <w14:solidFill>
              <w14:schemeClr w14:val="tx1"/>
            </w14:solidFill>
          </w14:textFill>
        </w:rPr>
        <w:fldChar w:fldCharType="separate"/>
      </w:r>
      <w:r>
        <w:fldChar w:fldCharType="begin"/>
      </w:r>
      <w:r>
        <w:instrText xml:space="preserve"> HYPERLINK \l "_Toc209694452" </w:instrText>
      </w:r>
      <w:r>
        <w:fldChar w:fldCharType="separate"/>
      </w:r>
      <w:r>
        <w:rPr>
          <w:rStyle w:val="18"/>
          <w:rFonts w:hint="eastAsia" w:ascii="宋体" w:hAnsi="宋体"/>
          <w:sz w:val="21"/>
          <w:szCs w:val="21"/>
        </w:rPr>
        <w:t>前言</w:t>
      </w:r>
      <w:r>
        <w:rPr>
          <w:sz w:val="21"/>
          <w:szCs w:val="21"/>
        </w:rPr>
        <w:tab/>
      </w:r>
      <w:r>
        <w:rPr>
          <w:sz w:val="21"/>
          <w:szCs w:val="21"/>
        </w:rPr>
        <w:fldChar w:fldCharType="begin"/>
      </w:r>
      <w:r>
        <w:rPr>
          <w:sz w:val="21"/>
          <w:szCs w:val="21"/>
        </w:rPr>
        <w:instrText xml:space="preserve"> PAGEREF _Toc209694452 \h </w:instrText>
      </w:r>
      <w:r>
        <w:rPr>
          <w:sz w:val="21"/>
          <w:szCs w:val="21"/>
        </w:rPr>
        <w:fldChar w:fldCharType="separate"/>
      </w:r>
      <w:r>
        <w:rPr>
          <w:sz w:val="21"/>
          <w:szCs w:val="21"/>
        </w:rPr>
        <w:t>II</w:t>
      </w:r>
      <w:r>
        <w:rPr>
          <w:sz w:val="21"/>
          <w:szCs w:val="21"/>
        </w:rPr>
        <w:fldChar w:fldCharType="end"/>
      </w:r>
      <w:r>
        <w:rPr>
          <w:sz w:val="21"/>
          <w:szCs w:val="21"/>
        </w:rPr>
        <w:fldChar w:fldCharType="end"/>
      </w:r>
    </w:p>
    <w:p w14:paraId="0CB90713">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"_Toc209694453" </w:instrText>
      </w:r>
      <w:r>
        <w:fldChar w:fldCharType="separate"/>
      </w:r>
      <w:r>
        <w:rPr>
          <w:rStyle w:val="18"/>
          <w:sz w:val="21"/>
          <w:szCs w:val="21"/>
        </w:rPr>
        <w:t>1</w:t>
      </w:r>
      <w:r>
        <w:rPr>
          <w:rStyle w:val="18"/>
          <w:rFonts w:hint="eastAsia"/>
          <w:sz w:val="21"/>
          <w:szCs w:val="21"/>
        </w:rPr>
        <w:t>范围</w:t>
      </w:r>
      <w:r>
        <w:rPr>
          <w:sz w:val="21"/>
          <w:szCs w:val="21"/>
        </w:rPr>
        <w:tab/>
      </w:r>
      <w:r>
        <w:rPr>
          <w:sz w:val="21"/>
          <w:szCs w:val="21"/>
        </w:rPr>
        <w:fldChar w:fldCharType="begin"/>
      </w:r>
      <w:r>
        <w:rPr>
          <w:sz w:val="21"/>
          <w:szCs w:val="21"/>
        </w:rPr>
        <w:instrText xml:space="preserve"> PAGEREF _Toc209694453 \h </w:instrText>
      </w:r>
      <w:r>
        <w:rPr>
          <w:sz w:val="21"/>
          <w:szCs w:val="21"/>
        </w:rPr>
        <w:fldChar w:fldCharType="separate"/>
      </w:r>
      <w:r>
        <w:rPr>
          <w:sz w:val="21"/>
          <w:szCs w:val="21"/>
        </w:rPr>
        <w:t>3</w:t>
      </w:r>
      <w:r>
        <w:rPr>
          <w:sz w:val="21"/>
          <w:szCs w:val="21"/>
        </w:rPr>
        <w:fldChar w:fldCharType="end"/>
      </w:r>
      <w:r>
        <w:rPr>
          <w:sz w:val="21"/>
          <w:szCs w:val="21"/>
        </w:rPr>
        <w:fldChar w:fldCharType="end"/>
      </w:r>
    </w:p>
    <w:p w14:paraId="735F046C">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"_Toc209694454" </w:instrText>
      </w:r>
      <w:r>
        <w:fldChar w:fldCharType="separate"/>
      </w:r>
      <w:r>
        <w:rPr>
          <w:rStyle w:val="18"/>
          <w:sz w:val="21"/>
          <w:szCs w:val="21"/>
        </w:rPr>
        <w:t>2</w:t>
      </w:r>
      <w:r>
        <w:rPr>
          <w:rStyle w:val="18"/>
          <w:rFonts w:hint="eastAsia"/>
          <w:sz w:val="21"/>
          <w:szCs w:val="21"/>
        </w:rPr>
        <w:t>规范性引用文件</w:t>
      </w:r>
      <w:r>
        <w:rPr>
          <w:sz w:val="21"/>
          <w:szCs w:val="21"/>
        </w:rPr>
        <w:tab/>
      </w:r>
      <w:r>
        <w:rPr>
          <w:sz w:val="21"/>
          <w:szCs w:val="21"/>
        </w:rPr>
        <w:fldChar w:fldCharType="begin"/>
      </w:r>
      <w:r>
        <w:rPr>
          <w:sz w:val="21"/>
          <w:szCs w:val="21"/>
        </w:rPr>
        <w:instrText xml:space="preserve"> PAGEREF _Toc209694454 \h </w:instrText>
      </w:r>
      <w:r>
        <w:rPr>
          <w:sz w:val="21"/>
          <w:szCs w:val="21"/>
        </w:rPr>
        <w:fldChar w:fldCharType="separate"/>
      </w:r>
      <w:r>
        <w:rPr>
          <w:sz w:val="21"/>
          <w:szCs w:val="21"/>
        </w:rPr>
        <w:t>3</w:t>
      </w:r>
      <w:r>
        <w:rPr>
          <w:sz w:val="21"/>
          <w:szCs w:val="21"/>
        </w:rPr>
        <w:fldChar w:fldCharType="end"/>
      </w:r>
      <w:r>
        <w:rPr>
          <w:sz w:val="21"/>
          <w:szCs w:val="21"/>
        </w:rPr>
        <w:fldChar w:fldCharType="end"/>
      </w:r>
    </w:p>
    <w:p w14:paraId="59889895">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"_Toc209694455" </w:instrText>
      </w:r>
      <w:r>
        <w:fldChar w:fldCharType="separate"/>
      </w:r>
      <w:r>
        <w:rPr>
          <w:rStyle w:val="18"/>
          <w:sz w:val="21"/>
          <w:szCs w:val="21"/>
        </w:rPr>
        <w:t>3</w:t>
      </w:r>
      <w:r>
        <w:rPr>
          <w:rStyle w:val="18"/>
          <w:rFonts w:hint="eastAsia"/>
          <w:sz w:val="21"/>
          <w:szCs w:val="21"/>
        </w:rPr>
        <w:t>术语和定义</w:t>
      </w:r>
      <w:r>
        <w:rPr>
          <w:sz w:val="21"/>
          <w:szCs w:val="21"/>
        </w:rPr>
        <w:tab/>
      </w:r>
      <w:r>
        <w:rPr>
          <w:sz w:val="21"/>
          <w:szCs w:val="21"/>
        </w:rPr>
        <w:fldChar w:fldCharType="begin"/>
      </w:r>
      <w:r>
        <w:rPr>
          <w:sz w:val="21"/>
          <w:szCs w:val="21"/>
        </w:rPr>
        <w:instrText xml:space="preserve"> PAGEREF _Toc209694455 \h </w:instrText>
      </w:r>
      <w:r>
        <w:rPr>
          <w:sz w:val="21"/>
          <w:szCs w:val="21"/>
        </w:rPr>
        <w:fldChar w:fldCharType="separate"/>
      </w:r>
      <w:r>
        <w:rPr>
          <w:sz w:val="21"/>
          <w:szCs w:val="21"/>
        </w:rPr>
        <w:t>3</w:t>
      </w:r>
      <w:r>
        <w:rPr>
          <w:sz w:val="21"/>
          <w:szCs w:val="21"/>
        </w:rPr>
        <w:fldChar w:fldCharType="end"/>
      </w:r>
      <w:r>
        <w:rPr>
          <w:sz w:val="21"/>
          <w:szCs w:val="21"/>
        </w:rPr>
        <w:fldChar w:fldCharType="end"/>
      </w:r>
    </w:p>
    <w:p w14:paraId="05056A30">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"_Toc209694456" </w:instrText>
      </w:r>
      <w:r>
        <w:fldChar w:fldCharType="separate"/>
      </w:r>
      <w:r>
        <w:rPr>
          <w:rStyle w:val="18"/>
          <w:sz w:val="21"/>
          <w:szCs w:val="21"/>
        </w:rPr>
        <w:t>4</w:t>
      </w:r>
      <w:r>
        <w:rPr>
          <w:rStyle w:val="18"/>
          <w:rFonts w:hint="eastAsia"/>
          <w:sz w:val="21"/>
          <w:szCs w:val="21"/>
        </w:rPr>
        <w:t>标记</w:t>
      </w:r>
      <w:r>
        <w:rPr>
          <w:sz w:val="21"/>
          <w:szCs w:val="21"/>
        </w:rPr>
        <w:tab/>
      </w:r>
      <w:r>
        <w:rPr>
          <w:sz w:val="21"/>
          <w:szCs w:val="21"/>
        </w:rPr>
        <w:fldChar w:fldCharType="begin"/>
      </w:r>
      <w:r>
        <w:rPr>
          <w:sz w:val="21"/>
          <w:szCs w:val="21"/>
        </w:rPr>
        <w:instrText xml:space="preserve"> PAGEREF _Toc209694456 \h </w:instrText>
      </w:r>
      <w:r>
        <w:rPr>
          <w:sz w:val="21"/>
          <w:szCs w:val="21"/>
        </w:rPr>
        <w:fldChar w:fldCharType="separate"/>
      </w:r>
      <w:r>
        <w:rPr>
          <w:sz w:val="21"/>
          <w:szCs w:val="21"/>
        </w:rPr>
        <w:t>4</w:t>
      </w:r>
      <w:r>
        <w:rPr>
          <w:sz w:val="21"/>
          <w:szCs w:val="21"/>
        </w:rPr>
        <w:fldChar w:fldCharType="end"/>
      </w:r>
      <w:r>
        <w:rPr>
          <w:sz w:val="21"/>
          <w:szCs w:val="21"/>
        </w:rPr>
        <w:fldChar w:fldCharType="end"/>
      </w:r>
    </w:p>
    <w:p w14:paraId="66266B55">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"_Toc209694457" </w:instrText>
      </w:r>
      <w:r>
        <w:fldChar w:fldCharType="separate"/>
      </w:r>
      <w:r>
        <w:rPr>
          <w:rStyle w:val="18"/>
          <w:sz w:val="21"/>
          <w:szCs w:val="21"/>
        </w:rPr>
        <w:t>5</w:t>
      </w:r>
      <w:r>
        <w:rPr>
          <w:rStyle w:val="18"/>
          <w:rFonts w:hint="eastAsia"/>
          <w:sz w:val="21"/>
          <w:szCs w:val="21"/>
        </w:rPr>
        <w:t>技术要求</w:t>
      </w:r>
      <w:r>
        <w:rPr>
          <w:sz w:val="21"/>
          <w:szCs w:val="21"/>
        </w:rPr>
        <w:tab/>
      </w:r>
      <w:r>
        <w:rPr>
          <w:sz w:val="21"/>
          <w:szCs w:val="21"/>
        </w:rPr>
        <w:fldChar w:fldCharType="begin"/>
      </w:r>
      <w:r>
        <w:rPr>
          <w:sz w:val="21"/>
          <w:szCs w:val="21"/>
        </w:rPr>
        <w:instrText xml:space="preserve"> PAGEREF _Toc209694457 \h </w:instrText>
      </w:r>
      <w:r>
        <w:rPr>
          <w:sz w:val="21"/>
          <w:szCs w:val="21"/>
        </w:rPr>
        <w:fldChar w:fldCharType="separate"/>
      </w:r>
      <w:r>
        <w:rPr>
          <w:sz w:val="21"/>
          <w:szCs w:val="21"/>
        </w:rPr>
        <w:t>5</w:t>
      </w:r>
      <w:r>
        <w:rPr>
          <w:sz w:val="21"/>
          <w:szCs w:val="21"/>
        </w:rPr>
        <w:fldChar w:fldCharType="end"/>
      </w:r>
      <w:r>
        <w:rPr>
          <w:sz w:val="21"/>
          <w:szCs w:val="21"/>
        </w:rPr>
        <w:fldChar w:fldCharType="end"/>
      </w:r>
    </w:p>
    <w:p w14:paraId="2535E026">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"_Toc209694458" </w:instrText>
      </w:r>
      <w:r>
        <w:fldChar w:fldCharType="separate"/>
      </w:r>
      <w:r>
        <w:rPr>
          <w:rStyle w:val="18"/>
          <w:sz w:val="21"/>
          <w:szCs w:val="21"/>
        </w:rPr>
        <w:t>5.1</w:t>
      </w:r>
      <w:r>
        <w:rPr>
          <w:rStyle w:val="18"/>
          <w:rFonts w:hint="eastAsia"/>
          <w:sz w:val="21"/>
          <w:szCs w:val="21"/>
        </w:rPr>
        <w:t>材料</w:t>
      </w:r>
      <w:r>
        <w:rPr>
          <w:sz w:val="21"/>
          <w:szCs w:val="21"/>
        </w:rPr>
        <w:tab/>
      </w:r>
      <w:r>
        <w:rPr>
          <w:sz w:val="21"/>
          <w:szCs w:val="21"/>
        </w:rPr>
        <w:fldChar w:fldCharType="begin"/>
      </w:r>
      <w:r>
        <w:rPr>
          <w:sz w:val="21"/>
          <w:szCs w:val="21"/>
        </w:rPr>
        <w:instrText xml:space="preserve"> PAGEREF _Toc209694458 \h </w:instrText>
      </w:r>
      <w:r>
        <w:rPr>
          <w:sz w:val="21"/>
          <w:szCs w:val="21"/>
        </w:rPr>
        <w:fldChar w:fldCharType="separate"/>
      </w:r>
      <w:r>
        <w:rPr>
          <w:sz w:val="21"/>
          <w:szCs w:val="21"/>
        </w:rPr>
        <w:t>5</w:t>
      </w:r>
      <w:r>
        <w:rPr>
          <w:sz w:val="21"/>
          <w:szCs w:val="21"/>
        </w:rPr>
        <w:fldChar w:fldCharType="end"/>
      </w:r>
      <w:r>
        <w:rPr>
          <w:sz w:val="21"/>
          <w:szCs w:val="21"/>
        </w:rPr>
        <w:fldChar w:fldCharType="end"/>
      </w:r>
    </w:p>
    <w:p w14:paraId="2E2B39DE">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"_Toc209694459" </w:instrText>
      </w:r>
      <w:r>
        <w:fldChar w:fldCharType="separate"/>
      </w:r>
      <w:r>
        <w:rPr>
          <w:rStyle w:val="18"/>
          <w:sz w:val="21"/>
          <w:szCs w:val="21"/>
        </w:rPr>
        <w:t xml:space="preserve">5.2 </w:t>
      </w:r>
      <w:r>
        <w:rPr>
          <w:rStyle w:val="18"/>
          <w:rFonts w:hint="eastAsia"/>
          <w:sz w:val="21"/>
          <w:szCs w:val="21"/>
        </w:rPr>
        <w:t>测流原理</w:t>
      </w:r>
      <w:r>
        <w:rPr>
          <w:sz w:val="21"/>
          <w:szCs w:val="21"/>
        </w:rPr>
        <w:tab/>
      </w:r>
      <w:r>
        <w:rPr>
          <w:sz w:val="21"/>
          <w:szCs w:val="21"/>
        </w:rPr>
        <w:fldChar w:fldCharType="begin"/>
      </w:r>
      <w:r>
        <w:rPr>
          <w:sz w:val="21"/>
          <w:szCs w:val="21"/>
        </w:rPr>
        <w:instrText xml:space="preserve"> PAGEREF _Toc209694459 \h </w:instrText>
      </w:r>
      <w:r>
        <w:rPr>
          <w:sz w:val="21"/>
          <w:szCs w:val="21"/>
        </w:rPr>
        <w:fldChar w:fldCharType="separate"/>
      </w:r>
      <w:r>
        <w:rPr>
          <w:sz w:val="21"/>
          <w:szCs w:val="21"/>
        </w:rPr>
        <w:t>5</w:t>
      </w:r>
      <w:r>
        <w:rPr>
          <w:sz w:val="21"/>
          <w:szCs w:val="21"/>
        </w:rPr>
        <w:fldChar w:fldCharType="end"/>
      </w:r>
      <w:r>
        <w:rPr>
          <w:sz w:val="21"/>
          <w:szCs w:val="21"/>
        </w:rPr>
        <w:fldChar w:fldCharType="end"/>
      </w:r>
    </w:p>
    <w:p w14:paraId="47759D09">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"_Toc209694460" </w:instrText>
      </w:r>
      <w:r>
        <w:fldChar w:fldCharType="separate"/>
      </w:r>
      <w:r>
        <w:rPr>
          <w:rStyle w:val="18"/>
          <w:sz w:val="21"/>
          <w:szCs w:val="21"/>
        </w:rPr>
        <w:t>6</w:t>
      </w:r>
      <w:r>
        <w:rPr>
          <w:rStyle w:val="18"/>
          <w:rFonts w:hint="eastAsia"/>
          <w:sz w:val="21"/>
          <w:szCs w:val="21"/>
        </w:rPr>
        <w:t>量水闸墩式测控系统设计</w:t>
      </w:r>
      <w:r>
        <w:rPr>
          <w:sz w:val="21"/>
          <w:szCs w:val="21"/>
        </w:rPr>
        <w:tab/>
      </w:r>
      <w:r>
        <w:rPr>
          <w:sz w:val="21"/>
          <w:szCs w:val="21"/>
        </w:rPr>
        <w:fldChar w:fldCharType="begin"/>
      </w:r>
      <w:r>
        <w:rPr>
          <w:sz w:val="21"/>
          <w:szCs w:val="21"/>
        </w:rPr>
        <w:instrText xml:space="preserve"> PAGEREF _Toc209694460 \h </w:instrText>
      </w:r>
      <w:r>
        <w:rPr>
          <w:sz w:val="21"/>
          <w:szCs w:val="21"/>
        </w:rPr>
        <w:fldChar w:fldCharType="separate"/>
      </w:r>
      <w:r>
        <w:rPr>
          <w:sz w:val="21"/>
          <w:szCs w:val="21"/>
        </w:rPr>
        <w:t>6</w:t>
      </w:r>
      <w:r>
        <w:rPr>
          <w:sz w:val="21"/>
          <w:szCs w:val="21"/>
        </w:rPr>
        <w:fldChar w:fldCharType="end"/>
      </w:r>
      <w:r>
        <w:rPr>
          <w:sz w:val="21"/>
          <w:szCs w:val="21"/>
        </w:rPr>
        <w:fldChar w:fldCharType="end"/>
      </w:r>
    </w:p>
    <w:p w14:paraId="04E42868">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"_Toc209694461" </w:instrText>
      </w:r>
      <w:r>
        <w:fldChar w:fldCharType="separate"/>
      </w:r>
      <w:r>
        <w:rPr>
          <w:rStyle w:val="18"/>
          <w:sz w:val="21"/>
          <w:szCs w:val="21"/>
        </w:rPr>
        <w:t>6.1</w:t>
      </w:r>
      <w:r>
        <w:rPr>
          <w:rStyle w:val="18"/>
          <w:rFonts w:hint="eastAsia"/>
          <w:sz w:val="21"/>
          <w:szCs w:val="21"/>
        </w:rPr>
        <w:t>量水闸墩式测控一体闸结构设计</w:t>
      </w:r>
      <w:r>
        <w:rPr>
          <w:sz w:val="21"/>
          <w:szCs w:val="21"/>
        </w:rPr>
        <w:tab/>
      </w:r>
      <w:r>
        <w:rPr>
          <w:sz w:val="21"/>
          <w:szCs w:val="21"/>
        </w:rPr>
        <w:fldChar w:fldCharType="begin"/>
      </w:r>
      <w:r>
        <w:rPr>
          <w:sz w:val="21"/>
          <w:szCs w:val="21"/>
        </w:rPr>
        <w:instrText xml:space="preserve"> PAGEREF _Toc209694461 \h </w:instrText>
      </w:r>
      <w:r>
        <w:rPr>
          <w:sz w:val="21"/>
          <w:szCs w:val="21"/>
        </w:rPr>
        <w:fldChar w:fldCharType="separate"/>
      </w:r>
      <w:r>
        <w:rPr>
          <w:sz w:val="21"/>
          <w:szCs w:val="21"/>
        </w:rPr>
        <w:t>6</w:t>
      </w:r>
      <w:r>
        <w:rPr>
          <w:sz w:val="21"/>
          <w:szCs w:val="21"/>
        </w:rPr>
        <w:fldChar w:fldCharType="end"/>
      </w:r>
      <w:r>
        <w:rPr>
          <w:sz w:val="21"/>
          <w:szCs w:val="21"/>
        </w:rPr>
        <w:fldChar w:fldCharType="end"/>
      </w:r>
    </w:p>
    <w:p w14:paraId="2B212DA6">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"_Toc209694462" </w:instrText>
      </w:r>
      <w:r>
        <w:fldChar w:fldCharType="separate"/>
      </w:r>
      <w:r>
        <w:rPr>
          <w:rStyle w:val="18"/>
          <w:sz w:val="21"/>
          <w:szCs w:val="21"/>
        </w:rPr>
        <w:t>6.2</w:t>
      </w:r>
      <w:r>
        <w:rPr>
          <w:rStyle w:val="18"/>
          <w:rFonts w:hint="eastAsia"/>
          <w:sz w:val="21"/>
          <w:szCs w:val="21"/>
        </w:rPr>
        <w:t>渠道流量智能测控系统设计</w:t>
      </w:r>
      <w:r>
        <w:rPr>
          <w:sz w:val="21"/>
          <w:szCs w:val="21"/>
        </w:rPr>
        <w:tab/>
      </w:r>
      <w:r>
        <w:rPr>
          <w:sz w:val="21"/>
          <w:szCs w:val="21"/>
        </w:rPr>
        <w:fldChar w:fldCharType="begin"/>
      </w:r>
      <w:r>
        <w:rPr>
          <w:sz w:val="21"/>
          <w:szCs w:val="21"/>
        </w:rPr>
        <w:instrText xml:space="preserve"> PAGEREF _Toc209694462 \h </w:instrText>
      </w:r>
      <w:r>
        <w:rPr>
          <w:sz w:val="21"/>
          <w:szCs w:val="21"/>
        </w:rPr>
        <w:fldChar w:fldCharType="separate"/>
      </w:r>
      <w:r>
        <w:rPr>
          <w:sz w:val="21"/>
          <w:szCs w:val="21"/>
        </w:rPr>
        <w:t>6</w:t>
      </w:r>
      <w:r>
        <w:rPr>
          <w:sz w:val="21"/>
          <w:szCs w:val="21"/>
        </w:rPr>
        <w:fldChar w:fldCharType="end"/>
      </w:r>
      <w:r>
        <w:rPr>
          <w:sz w:val="21"/>
          <w:szCs w:val="21"/>
        </w:rPr>
        <w:fldChar w:fldCharType="end"/>
      </w:r>
    </w:p>
    <w:p w14:paraId="282437C3">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"_Toc209694463" </w:instrText>
      </w:r>
      <w:r>
        <w:fldChar w:fldCharType="separate"/>
      </w:r>
      <w:r>
        <w:rPr>
          <w:rStyle w:val="18"/>
          <w:sz w:val="21"/>
          <w:szCs w:val="21"/>
        </w:rPr>
        <w:t>6.3</w:t>
      </w:r>
      <w:r>
        <w:rPr>
          <w:rStyle w:val="18"/>
          <w:rFonts w:hint="eastAsia"/>
          <w:sz w:val="21"/>
          <w:szCs w:val="21"/>
        </w:rPr>
        <w:t>控制与通信性能</w:t>
      </w:r>
      <w:r>
        <w:rPr>
          <w:sz w:val="21"/>
          <w:szCs w:val="21"/>
        </w:rPr>
        <w:tab/>
      </w:r>
      <w:r>
        <w:rPr>
          <w:sz w:val="21"/>
          <w:szCs w:val="21"/>
        </w:rPr>
        <w:fldChar w:fldCharType="begin"/>
      </w:r>
      <w:r>
        <w:rPr>
          <w:sz w:val="21"/>
          <w:szCs w:val="21"/>
        </w:rPr>
        <w:instrText xml:space="preserve"> PAGEREF _Toc209694463 \h </w:instrText>
      </w:r>
      <w:r>
        <w:rPr>
          <w:sz w:val="21"/>
          <w:szCs w:val="21"/>
        </w:rPr>
        <w:fldChar w:fldCharType="separate"/>
      </w:r>
      <w:r>
        <w:rPr>
          <w:sz w:val="21"/>
          <w:szCs w:val="21"/>
        </w:rPr>
        <w:t>6</w:t>
      </w:r>
      <w:r>
        <w:rPr>
          <w:sz w:val="21"/>
          <w:szCs w:val="21"/>
        </w:rPr>
        <w:fldChar w:fldCharType="end"/>
      </w:r>
      <w:r>
        <w:rPr>
          <w:sz w:val="21"/>
          <w:szCs w:val="21"/>
        </w:rPr>
        <w:fldChar w:fldCharType="end"/>
      </w:r>
    </w:p>
    <w:p w14:paraId="017E517D">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"_Toc209694464" </w:instrText>
      </w:r>
      <w:r>
        <w:fldChar w:fldCharType="separate"/>
      </w:r>
      <w:r>
        <w:rPr>
          <w:rStyle w:val="18"/>
          <w:sz w:val="21"/>
          <w:szCs w:val="21"/>
        </w:rPr>
        <w:t xml:space="preserve">6.4 </w:t>
      </w:r>
      <w:r>
        <w:rPr>
          <w:rStyle w:val="18"/>
          <w:rFonts w:hint="eastAsia"/>
          <w:sz w:val="21"/>
          <w:szCs w:val="21"/>
        </w:rPr>
        <w:t>电源与续航</w:t>
      </w:r>
      <w:r>
        <w:rPr>
          <w:sz w:val="21"/>
          <w:szCs w:val="21"/>
        </w:rPr>
        <w:tab/>
      </w:r>
      <w:r>
        <w:rPr>
          <w:sz w:val="21"/>
          <w:szCs w:val="21"/>
        </w:rPr>
        <w:fldChar w:fldCharType="begin"/>
      </w:r>
      <w:r>
        <w:rPr>
          <w:sz w:val="21"/>
          <w:szCs w:val="21"/>
        </w:rPr>
        <w:instrText xml:space="preserve"> PAGEREF _Toc209694464 \h </w:instrText>
      </w:r>
      <w:r>
        <w:rPr>
          <w:sz w:val="21"/>
          <w:szCs w:val="21"/>
        </w:rPr>
        <w:fldChar w:fldCharType="separate"/>
      </w:r>
      <w:r>
        <w:rPr>
          <w:sz w:val="21"/>
          <w:szCs w:val="21"/>
        </w:rPr>
        <w:t>7</w:t>
      </w:r>
      <w:r>
        <w:rPr>
          <w:sz w:val="21"/>
          <w:szCs w:val="21"/>
        </w:rPr>
        <w:fldChar w:fldCharType="end"/>
      </w:r>
      <w:r>
        <w:rPr>
          <w:sz w:val="21"/>
          <w:szCs w:val="21"/>
        </w:rPr>
        <w:fldChar w:fldCharType="end"/>
      </w:r>
    </w:p>
    <w:p w14:paraId="4D6B3825">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"_Toc209694465" </w:instrText>
      </w:r>
      <w:r>
        <w:fldChar w:fldCharType="separate"/>
      </w:r>
      <w:r>
        <w:rPr>
          <w:rStyle w:val="18"/>
          <w:sz w:val="21"/>
          <w:szCs w:val="21"/>
        </w:rPr>
        <w:t xml:space="preserve">6.5 </w:t>
      </w:r>
      <w:r>
        <w:rPr>
          <w:rStyle w:val="18"/>
          <w:rFonts w:hint="eastAsia"/>
          <w:sz w:val="21"/>
          <w:szCs w:val="21"/>
        </w:rPr>
        <w:t>环境适应性及防护</w:t>
      </w:r>
      <w:r>
        <w:rPr>
          <w:sz w:val="21"/>
          <w:szCs w:val="21"/>
        </w:rPr>
        <w:tab/>
      </w:r>
      <w:r>
        <w:rPr>
          <w:sz w:val="21"/>
          <w:szCs w:val="21"/>
        </w:rPr>
        <w:fldChar w:fldCharType="begin"/>
      </w:r>
      <w:r>
        <w:rPr>
          <w:sz w:val="21"/>
          <w:szCs w:val="21"/>
        </w:rPr>
        <w:instrText xml:space="preserve"> PAGEREF _Toc209694465 \h </w:instrText>
      </w:r>
      <w:r>
        <w:rPr>
          <w:sz w:val="21"/>
          <w:szCs w:val="21"/>
        </w:rPr>
        <w:fldChar w:fldCharType="separate"/>
      </w:r>
      <w:r>
        <w:rPr>
          <w:sz w:val="21"/>
          <w:szCs w:val="21"/>
        </w:rPr>
        <w:t>7</w:t>
      </w:r>
      <w:r>
        <w:rPr>
          <w:sz w:val="21"/>
          <w:szCs w:val="21"/>
        </w:rPr>
        <w:fldChar w:fldCharType="end"/>
      </w:r>
      <w:r>
        <w:rPr>
          <w:sz w:val="21"/>
          <w:szCs w:val="21"/>
        </w:rPr>
        <w:fldChar w:fldCharType="end"/>
      </w:r>
    </w:p>
    <w:p w14:paraId="5F83712B">
      <w:pPr>
        <w:pStyle w:val="9"/>
        <w:tabs>
          <w:tab w:val="right" w:leader="dot" w:pos="8296"/>
        </w:tabs>
        <w:rPr>
          <w:rFonts w:asciiTheme="minorHAnsi" w:hAnsiTheme="minorHAnsi" w:eastAsiaTheme="minorEastAsia" w:cstheme="minorBidi"/>
          <w:sz w:val="21"/>
          <w:szCs w:val="21"/>
        </w:rPr>
      </w:pPr>
      <w:r>
        <w:fldChar w:fldCharType="begin"/>
      </w:r>
      <w:r>
        <w:instrText xml:space="preserve"> HYPERLINK \l "_Toc209694466" </w:instrText>
      </w:r>
      <w:r>
        <w:fldChar w:fldCharType="separate"/>
      </w:r>
      <w:r>
        <w:rPr>
          <w:rStyle w:val="18"/>
          <w:sz w:val="21"/>
          <w:szCs w:val="21"/>
        </w:rPr>
        <w:t>7</w:t>
      </w:r>
      <w:r>
        <w:rPr>
          <w:rStyle w:val="18"/>
          <w:rFonts w:hint="eastAsia"/>
          <w:sz w:val="21"/>
          <w:szCs w:val="21"/>
        </w:rPr>
        <w:t>流量率定实验方法</w:t>
      </w:r>
      <w:r>
        <w:rPr>
          <w:sz w:val="21"/>
          <w:szCs w:val="21"/>
        </w:rPr>
        <w:tab/>
      </w:r>
      <w:r>
        <w:rPr>
          <w:sz w:val="21"/>
          <w:szCs w:val="21"/>
        </w:rPr>
        <w:fldChar w:fldCharType="begin"/>
      </w:r>
      <w:r>
        <w:rPr>
          <w:sz w:val="21"/>
          <w:szCs w:val="21"/>
        </w:rPr>
        <w:instrText xml:space="preserve"> PAGEREF _Toc209694466 \h </w:instrText>
      </w:r>
      <w:r>
        <w:rPr>
          <w:sz w:val="21"/>
          <w:szCs w:val="21"/>
        </w:rPr>
        <w:fldChar w:fldCharType="separate"/>
      </w:r>
      <w:r>
        <w:rPr>
          <w:sz w:val="21"/>
          <w:szCs w:val="21"/>
        </w:rPr>
        <w:t>7</w:t>
      </w:r>
      <w:r>
        <w:rPr>
          <w:sz w:val="21"/>
          <w:szCs w:val="21"/>
        </w:rPr>
        <w:fldChar w:fldCharType="end"/>
      </w:r>
      <w:r>
        <w:rPr>
          <w:sz w:val="21"/>
          <w:szCs w:val="21"/>
        </w:rPr>
        <w:fldChar w:fldCharType="end"/>
      </w:r>
    </w:p>
    <w:p w14:paraId="2AD090CF">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"_Toc209694467" </w:instrText>
      </w:r>
      <w:r>
        <w:fldChar w:fldCharType="separate"/>
      </w:r>
      <w:r>
        <w:rPr>
          <w:rStyle w:val="18"/>
          <w:sz w:val="21"/>
          <w:szCs w:val="21"/>
        </w:rPr>
        <w:t xml:space="preserve">7.1 </w:t>
      </w:r>
      <w:r>
        <w:rPr>
          <w:rStyle w:val="18"/>
          <w:rFonts w:hint="eastAsia"/>
          <w:sz w:val="21"/>
          <w:szCs w:val="21"/>
        </w:rPr>
        <w:t>实验方法及要求</w:t>
      </w:r>
      <w:r>
        <w:rPr>
          <w:sz w:val="21"/>
          <w:szCs w:val="21"/>
        </w:rPr>
        <w:tab/>
      </w:r>
      <w:r>
        <w:rPr>
          <w:sz w:val="21"/>
          <w:szCs w:val="21"/>
        </w:rPr>
        <w:fldChar w:fldCharType="begin"/>
      </w:r>
      <w:r>
        <w:rPr>
          <w:sz w:val="21"/>
          <w:szCs w:val="21"/>
        </w:rPr>
        <w:instrText xml:space="preserve"> PAGEREF _Toc209694467 \h </w:instrText>
      </w:r>
      <w:r>
        <w:rPr>
          <w:sz w:val="21"/>
          <w:szCs w:val="21"/>
        </w:rPr>
        <w:fldChar w:fldCharType="separate"/>
      </w:r>
      <w:r>
        <w:rPr>
          <w:sz w:val="21"/>
          <w:szCs w:val="21"/>
        </w:rPr>
        <w:t>8</w:t>
      </w:r>
      <w:r>
        <w:rPr>
          <w:sz w:val="21"/>
          <w:szCs w:val="21"/>
        </w:rPr>
        <w:fldChar w:fldCharType="end"/>
      </w:r>
      <w:r>
        <w:rPr>
          <w:sz w:val="21"/>
          <w:szCs w:val="21"/>
        </w:rPr>
        <w:fldChar w:fldCharType="end"/>
      </w:r>
    </w:p>
    <w:p w14:paraId="7137F6BE">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"_Toc209694468" </w:instrText>
      </w:r>
      <w:r>
        <w:fldChar w:fldCharType="separate"/>
      </w:r>
      <w:r>
        <w:rPr>
          <w:rStyle w:val="18"/>
          <w:sz w:val="21"/>
          <w:szCs w:val="21"/>
        </w:rPr>
        <w:t xml:space="preserve">7.2 </w:t>
      </w:r>
      <w:r>
        <w:rPr>
          <w:rStyle w:val="18"/>
          <w:rFonts w:hint="eastAsia"/>
          <w:sz w:val="21"/>
          <w:szCs w:val="21"/>
        </w:rPr>
        <w:t>实验步骤</w:t>
      </w:r>
      <w:r>
        <w:rPr>
          <w:sz w:val="21"/>
          <w:szCs w:val="21"/>
        </w:rPr>
        <w:tab/>
      </w:r>
      <w:r>
        <w:rPr>
          <w:sz w:val="21"/>
          <w:szCs w:val="21"/>
        </w:rPr>
        <w:fldChar w:fldCharType="begin"/>
      </w:r>
      <w:r>
        <w:rPr>
          <w:sz w:val="21"/>
          <w:szCs w:val="21"/>
        </w:rPr>
        <w:instrText xml:space="preserve"> PAGEREF _Toc209694468 \h </w:instrText>
      </w:r>
      <w:r>
        <w:rPr>
          <w:sz w:val="21"/>
          <w:szCs w:val="21"/>
        </w:rPr>
        <w:fldChar w:fldCharType="separate"/>
      </w:r>
      <w:r>
        <w:rPr>
          <w:sz w:val="21"/>
          <w:szCs w:val="21"/>
        </w:rPr>
        <w:t>8</w:t>
      </w:r>
      <w:r>
        <w:rPr>
          <w:sz w:val="21"/>
          <w:szCs w:val="21"/>
        </w:rPr>
        <w:fldChar w:fldCharType="end"/>
      </w:r>
      <w:r>
        <w:rPr>
          <w:sz w:val="21"/>
          <w:szCs w:val="21"/>
        </w:rPr>
        <w:fldChar w:fldCharType="end"/>
      </w:r>
    </w:p>
    <w:p w14:paraId="33B40F8C">
      <w:pPr>
        <w:pStyle w:val="11"/>
        <w:tabs>
          <w:tab w:val="right" w:leader="dot" w:pos="8296"/>
        </w:tabs>
        <w:ind w:left="480"/>
        <w:rPr>
          <w:rFonts w:asciiTheme="minorHAnsi" w:hAnsiTheme="minorHAnsi" w:eastAsiaTheme="minorEastAsia" w:cstheme="minorBidi"/>
          <w:sz w:val="21"/>
          <w:szCs w:val="21"/>
        </w:rPr>
      </w:pPr>
      <w:r>
        <w:fldChar w:fldCharType="begin"/>
      </w:r>
      <w:r>
        <w:instrText xml:space="preserve"> HYPERLINK \l "_Toc209694469" </w:instrText>
      </w:r>
      <w:r>
        <w:fldChar w:fldCharType="separate"/>
      </w:r>
      <w:r>
        <w:rPr>
          <w:rStyle w:val="18"/>
          <w:sz w:val="21"/>
          <w:szCs w:val="21"/>
        </w:rPr>
        <w:t xml:space="preserve">7.3 </w:t>
      </w:r>
      <w:r>
        <w:rPr>
          <w:rStyle w:val="18"/>
          <w:rFonts w:hint="eastAsia"/>
          <w:sz w:val="21"/>
          <w:szCs w:val="21"/>
        </w:rPr>
        <w:t>测流公式</w:t>
      </w:r>
      <w:r>
        <w:rPr>
          <w:sz w:val="21"/>
          <w:szCs w:val="21"/>
        </w:rPr>
        <w:tab/>
      </w:r>
      <w:r>
        <w:rPr>
          <w:sz w:val="21"/>
          <w:szCs w:val="21"/>
        </w:rPr>
        <w:fldChar w:fldCharType="begin"/>
      </w:r>
      <w:r>
        <w:rPr>
          <w:sz w:val="21"/>
          <w:szCs w:val="21"/>
        </w:rPr>
        <w:instrText xml:space="preserve"> PAGEREF _Toc209694469 \h </w:instrText>
      </w:r>
      <w:r>
        <w:rPr>
          <w:sz w:val="21"/>
          <w:szCs w:val="21"/>
        </w:rPr>
        <w:fldChar w:fldCharType="separate"/>
      </w:r>
      <w:r>
        <w:rPr>
          <w:sz w:val="21"/>
          <w:szCs w:val="21"/>
        </w:rPr>
        <w:t>8</w:t>
      </w:r>
      <w:r>
        <w:rPr>
          <w:sz w:val="21"/>
          <w:szCs w:val="21"/>
        </w:rPr>
        <w:fldChar w:fldCharType="end"/>
      </w:r>
      <w:r>
        <w:rPr>
          <w:sz w:val="21"/>
          <w:szCs w:val="21"/>
        </w:rPr>
        <w:fldChar w:fldCharType="end"/>
      </w:r>
    </w:p>
    <w:p w14:paraId="2F704F24">
      <w:pPr>
        <w:pStyle w:val="13"/>
        <w:rPr>
          <w:color w:val="000000" w:themeColor="text1"/>
          <w:sz w:val="21"/>
          <w:szCs w:val="21"/>
          <w14:textFill>
            <w14:solidFill>
              <w14:schemeClr w14:val="tx1"/>
            </w14:solidFill>
          </w14:textFill>
        </w:rPr>
      </w:pPr>
      <w:r>
        <w:rPr>
          <w:rFonts w:ascii="Times New Roman" w:hAnsi="Times New Roman" w:cs="Times New Roman" w:eastAsiaTheme="majorEastAsia"/>
          <w:bCs w:val="0"/>
          <w:color w:val="000000" w:themeColor="text1"/>
          <w:sz w:val="21"/>
          <w:szCs w:val="21"/>
          <w14:textFill>
            <w14:solidFill>
              <w14:schemeClr w14:val="tx1"/>
            </w14:solidFill>
          </w14:textFill>
        </w:rPr>
        <w:fldChar w:fldCharType="end"/>
      </w:r>
      <w:bookmarkStart w:id="0" w:name="_Toc28201"/>
      <w:bookmarkStart w:id="1" w:name="_Toc1827"/>
      <w:r>
        <w:rPr>
          <w:color w:val="000000" w:themeColor="text1"/>
          <w:sz w:val="21"/>
          <w:szCs w:val="21"/>
          <w14:textFill>
            <w14:solidFill>
              <w14:schemeClr w14:val="tx1"/>
            </w14:solidFill>
          </w14:textFill>
        </w:rPr>
        <w:br w:type="page"/>
      </w:r>
      <w:bookmarkEnd w:id="0"/>
      <w:bookmarkEnd w:id="1"/>
    </w:p>
    <w:p w14:paraId="3B6C2E89">
      <w:pPr>
        <w:pStyle w:val="13"/>
        <w:spacing w:before="0" w:after="0"/>
        <w:rPr>
          <w:rFonts w:ascii="宋体" w:hAnsi="宋体"/>
          <w:color w:val="000000" w:themeColor="text1"/>
          <w14:textFill>
            <w14:solidFill>
              <w14:schemeClr w14:val="tx1"/>
            </w14:solidFill>
          </w14:textFill>
        </w:rPr>
      </w:pPr>
      <w:bookmarkStart w:id="2" w:name="_Toc209694452"/>
      <w:bookmarkStart w:id="3" w:name="_Toc29427"/>
      <w:r>
        <w:rPr>
          <w:rFonts w:hint="eastAsia" w:ascii="宋体" w:hAnsi="宋体"/>
          <w:color w:val="000000" w:themeColor="text1"/>
          <w14:textFill>
            <w14:solidFill>
              <w14:schemeClr w14:val="tx1"/>
            </w14:solidFill>
          </w14:textFill>
        </w:rPr>
        <w:t>前言</w:t>
      </w:r>
      <w:bookmarkEnd w:id="2"/>
      <w:bookmarkEnd w:id="3"/>
    </w:p>
    <w:p w14:paraId="7308FAB5">
      <w:pPr>
        <w:spacing w:before="163" w:beforeLines="50" w:after="163" w:afterLines="50"/>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本文件按照</w:t>
      </w:r>
      <w:r>
        <w:rPr>
          <w:color w:val="000000" w:themeColor="text1"/>
          <w:sz w:val="21"/>
          <w:szCs w:val="21"/>
          <w14:textFill>
            <w14:solidFill>
              <w14:schemeClr w14:val="tx1"/>
            </w14:solidFill>
          </w14:textFill>
        </w:rPr>
        <w:t>GB/T 1.1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2020</w:t>
      </w:r>
      <w:r>
        <w:rPr>
          <w:rFonts w:hint="eastAsia"/>
          <w:color w:val="000000" w:themeColor="text1"/>
          <w:sz w:val="21"/>
          <w:szCs w:val="21"/>
          <w14:textFill>
            <w14:solidFill>
              <w14:schemeClr w14:val="tx1"/>
            </w14:solidFill>
          </w14:textFill>
        </w:rPr>
        <w:t>《标准化工作导则</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第</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部分：标准化文件的结构和起草规则》的规定起草。</w:t>
      </w:r>
    </w:p>
    <w:p w14:paraId="2AA2AEA1">
      <w:pPr>
        <w:spacing w:before="163" w:beforeLines="50" w:after="163" w:afterLines="50"/>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请注意本文件的某些内容可能涉及专利。本文件的发布机构不承担识别这些专利的责任。</w:t>
      </w:r>
      <w:r>
        <w:rPr>
          <w:color w:val="000000" w:themeColor="text1"/>
          <w:sz w:val="21"/>
          <w:szCs w:val="21"/>
          <w14:textFill>
            <w14:solidFill>
              <w14:schemeClr w14:val="tx1"/>
            </w14:solidFill>
          </w14:textFill>
        </w:rPr>
        <w:t xml:space="preserve"> </w:t>
      </w:r>
    </w:p>
    <w:p w14:paraId="36C17F9B">
      <w:pPr>
        <w:spacing w:before="163" w:beforeLines="50" w:after="163" w:afterLines="50"/>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本文件由山东省机械工业科学技术协会提出并归口。</w:t>
      </w:r>
      <w:r>
        <w:rPr>
          <w:color w:val="000000" w:themeColor="text1"/>
          <w:sz w:val="21"/>
          <w:szCs w:val="21"/>
          <w14:textFill>
            <w14:solidFill>
              <w14:schemeClr w14:val="tx1"/>
            </w14:solidFill>
          </w14:textFill>
        </w:rPr>
        <w:t xml:space="preserve"> </w:t>
      </w:r>
    </w:p>
    <w:p w14:paraId="7AAAD185">
      <w:pPr>
        <w:spacing w:before="163" w:beforeLines="50" w:after="163" w:afterLines="50"/>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本文件起草单位:西北农林科技大学、中国农业科学院农田灌溉研究所。</w:t>
      </w:r>
    </w:p>
    <w:p w14:paraId="530F4127">
      <w:pPr>
        <w:spacing w:before="163" w:beforeLines="50" w:after="163" w:afterLines="50"/>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本文件主要起草人:王文娥、冉聃颉、王莹莹、杜娅丹、胡笑涛、姜明梁。</w:t>
      </w:r>
    </w:p>
    <w:p w14:paraId="5BA0A60F">
      <w:pPr>
        <w:jc w:val="left"/>
        <w:rPr>
          <w:color w:val="000000" w:themeColor="text1"/>
          <w14:textFill>
            <w14:solidFill>
              <w14:schemeClr w14:val="tx1"/>
            </w14:solidFill>
          </w14:textFill>
        </w:rPr>
      </w:pPr>
    </w:p>
    <w:p w14:paraId="64329E0F">
      <w:pPr>
        <w:jc w:val="left"/>
        <w:rPr>
          <w:color w:val="000000" w:themeColor="text1"/>
          <w14:textFill>
            <w14:solidFill>
              <w14:schemeClr w14:val="tx1"/>
            </w14:solidFill>
          </w14:textFill>
        </w:rPr>
      </w:pPr>
    </w:p>
    <w:p w14:paraId="24279FF9">
      <w:pPr>
        <w:jc w:val="left"/>
        <w:rPr>
          <w:color w:val="000000" w:themeColor="text1"/>
          <w14:textFill>
            <w14:solidFill>
              <w14:schemeClr w14:val="tx1"/>
            </w14:solidFill>
          </w14:textFill>
        </w:rPr>
      </w:pPr>
    </w:p>
    <w:p w14:paraId="418CDE8D">
      <w:pPr>
        <w:jc w:val="left"/>
        <w:rPr>
          <w:color w:val="000000" w:themeColor="text1"/>
          <w14:textFill>
            <w14:solidFill>
              <w14:schemeClr w14:val="tx1"/>
            </w14:solidFill>
          </w14:textFill>
        </w:rPr>
      </w:pPr>
    </w:p>
    <w:p w14:paraId="79546034">
      <w:pPr>
        <w:jc w:val="left"/>
        <w:rPr>
          <w:color w:val="000000" w:themeColor="text1"/>
          <w14:textFill>
            <w14:solidFill>
              <w14:schemeClr w14:val="tx1"/>
            </w14:solidFill>
          </w14:textFill>
        </w:rPr>
      </w:pPr>
    </w:p>
    <w:p w14:paraId="655993D3">
      <w:pPr>
        <w:jc w:val="left"/>
        <w:rPr>
          <w:color w:val="000000" w:themeColor="text1"/>
          <w14:textFill>
            <w14:solidFill>
              <w14:schemeClr w14:val="tx1"/>
            </w14:solidFill>
          </w14:textFill>
        </w:rPr>
      </w:pPr>
    </w:p>
    <w:p w14:paraId="3588C7A4">
      <w:pPr>
        <w:jc w:val="left"/>
        <w:rPr>
          <w:color w:val="000000" w:themeColor="text1"/>
          <w14:textFill>
            <w14:solidFill>
              <w14:schemeClr w14:val="tx1"/>
            </w14:solidFill>
          </w14:textFill>
        </w:rPr>
      </w:pPr>
    </w:p>
    <w:p w14:paraId="4CCDF440">
      <w:pPr>
        <w:jc w:val="left"/>
        <w:rPr>
          <w:color w:val="000000" w:themeColor="text1"/>
          <w14:textFill>
            <w14:solidFill>
              <w14:schemeClr w14:val="tx1"/>
            </w14:solidFill>
          </w14:textFill>
        </w:rPr>
      </w:pPr>
    </w:p>
    <w:p w14:paraId="52687460">
      <w:pPr>
        <w:jc w:val="left"/>
        <w:rPr>
          <w:color w:val="000000" w:themeColor="text1"/>
          <w14:textFill>
            <w14:solidFill>
              <w14:schemeClr w14:val="tx1"/>
            </w14:solidFill>
          </w14:textFill>
        </w:rPr>
      </w:pPr>
    </w:p>
    <w:p w14:paraId="3CA5D5E8">
      <w:pPr>
        <w:jc w:val="left"/>
        <w:rPr>
          <w:color w:val="000000" w:themeColor="text1"/>
          <w14:textFill>
            <w14:solidFill>
              <w14:schemeClr w14:val="tx1"/>
            </w14:solidFill>
          </w14:textFill>
        </w:rPr>
      </w:pPr>
    </w:p>
    <w:p w14:paraId="14BB6A86">
      <w:pPr>
        <w:jc w:val="left"/>
        <w:rPr>
          <w:color w:val="000000" w:themeColor="text1"/>
          <w14:textFill>
            <w14:solidFill>
              <w14:schemeClr w14:val="tx1"/>
            </w14:solidFill>
          </w14:textFill>
        </w:rPr>
      </w:pPr>
    </w:p>
    <w:p w14:paraId="510175BF">
      <w:pPr>
        <w:jc w:val="left"/>
        <w:rPr>
          <w:color w:val="000000" w:themeColor="text1"/>
          <w14:textFill>
            <w14:solidFill>
              <w14:schemeClr w14:val="tx1"/>
            </w14:solidFill>
          </w14:textFill>
        </w:rPr>
      </w:pPr>
    </w:p>
    <w:p w14:paraId="55C1D5A4">
      <w:pPr>
        <w:jc w:val="left"/>
        <w:rPr>
          <w:color w:val="000000" w:themeColor="text1"/>
          <w14:textFill>
            <w14:solidFill>
              <w14:schemeClr w14:val="tx1"/>
            </w14:solidFill>
          </w14:textFill>
        </w:rPr>
      </w:pPr>
    </w:p>
    <w:p w14:paraId="6EAA1568">
      <w:pPr>
        <w:jc w:val="left"/>
        <w:rPr>
          <w:color w:val="000000" w:themeColor="text1"/>
          <w14:textFill>
            <w14:solidFill>
              <w14:schemeClr w14:val="tx1"/>
            </w14:solidFill>
          </w14:textFill>
        </w:rPr>
      </w:pPr>
    </w:p>
    <w:p w14:paraId="03BBA507">
      <w:pPr>
        <w:jc w:val="left"/>
        <w:rPr>
          <w:color w:val="000000" w:themeColor="text1"/>
          <w14:textFill>
            <w14:solidFill>
              <w14:schemeClr w14:val="tx1"/>
            </w14:solidFill>
          </w14:textFill>
        </w:rPr>
      </w:pPr>
    </w:p>
    <w:p w14:paraId="7A168703">
      <w:pPr>
        <w:jc w:val="left"/>
        <w:rPr>
          <w:color w:val="000000" w:themeColor="text1"/>
          <w14:textFill>
            <w14:solidFill>
              <w14:schemeClr w14:val="tx1"/>
            </w14:solidFill>
          </w14:textFill>
        </w:rPr>
      </w:pPr>
    </w:p>
    <w:p w14:paraId="27BB1CF0">
      <w:pPr>
        <w:jc w:val="left"/>
        <w:rPr>
          <w:color w:val="000000" w:themeColor="text1"/>
          <w14:textFill>
            <w14:solidFill>
              <w14:schemeClr w14:val="tx1"/>
            </w14:solidFill>
          </w14:textFill>
        </w:rPr>
      </w:pPr>
    </w:p>
    <w:p w14:paraId="7BF1BF08">
      <w:pPr>
        <w:jc w:val="left"/>
        <w:rPr>
          <w:color w:val="000000" w:themeColor="text1"/>
          <w14:textFill>
            <w14:solidFill>
              <w14:schemeClr w14:val="tx1"/>
            </w14:solidFill>
          </w14:textFill>
        </w:rPr>
        <w:sectPr>
          <w:pgSz w:w="11906" w:h="16838"/>
          <w:pgMar w:top="1440" w:right="1800" w:bottom="1440" w:left="1800" w:header="851" w:footer="992" w:gutter="0"/>
          <w:pgNumType w:fmt="upperRoman" w:start="1"/>
          <w:cols w:space="425" w:num="1"/>
          <w:docGrid w:type="lines" w:linePitch="326" w:charSpace="0"/>
        </w:sectPr>
      </w:pPr>
    </w:p>
    <w:p w14:paraId="39A91475">
      <w:pPr>
        <w:jc w:val="center"/>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灌区量水闸墩式测控一体闸设计方法</w:t>
      </w:r>
    </w:p>
    <w:p w14:paraId="2BE6823D">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bookmarkStart w:id="4" w:name="_Toc209694453"/>
      <w:bookmarkStart w:id="5" w:name="_Toc13344"/>
      <w:r>
        <w:rPr>
          <w:rFonts w:ascii="黑体" w:hAnsi="黑体" w:eastAsia="黑体" w:cs="Times New Roman"/>
          <w:b w:val="0"/>
          <w:color w:val="000000" w:themeColor="text1"/>
          <w:sz w:val="21"/>
          <w:szCs w:val="21"/>
          <w14:textFill>
            <w14:solidFill>
              <w14:schemeClr w14:val="tx1"/>
            </w14:solidFill>
          </w14:textFill>
        </w:rPr>
        <w:t>1范围</w:t>
      </w:r>
      <w:bookmarkEnd w:id="4"/>
      <w:bookmarkEnd w:id="5"/>
    </w:p>
    <w:p w14:paraId="4FAADEBA">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本文件规定了灌区量水闸墩式测控一体闸的术语和定义、标记、技术要求、量水闸墩式测控系统设计、流量率定实验方法。</w:t>
      </w:r>
    </w:p>
    <w:p w14:paraId="310E62D0">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本文件适用于灌区量水闸墩式测控一体闸的设计和试验方法</w:t>
      </w:r>
    </w:p>
    <w:p w14:paraId="21D07BE9">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bookmarkStart w:id="6" w:name="_Toc209694454"/>
      <w:bookmarkStart w:id="7" w:name="_Toc12526"/>
      <w:r>
        <w:rPr>
          <w:rFonts w:ascii="黑体" w:hAnsi="黑体" w:eastAsia="黑体" w:cs="Times New Roman"/>
          <w:b w:val="0"/>
          <w:color w:val="000000" w:themeColor="text1"/>
          <w:sz w:val="21"/>
          <w:szCs w:val="21"/>
          <w14:textFill>
            <w14:solidFill>
              <w14:schemeClr w14:val="tx1"/>
            </w14:solidFill>
          </w14:textFill>
        </w:rPr>
        <w:t>2规范性引用文件</w:t>
      </w:r>
      <w:bookmarkEnd w:id="6"/>
      <w:bookmarkEnd w:id="7"/>
    </w:p>
    <w:p w14:paraId="2A626000">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B40E49">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GB/T 21303-2017灌溉渠道系统量水规范</w:t>
      </w:r>
    </w:p>
    <w:p w14:paraId="195765EA">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22473  </w:t>
      </w:r>
      <w:r>
        <w:rPr>
          <w:rFonts w:hint="eastAsia" w:asciiTheme="minorEastAsia" w:hAnsiTheme="minorEastAsia" w:eastAsiaTheme="minorEastAsia"/>
          <w:color w:val="000000" w:themeColor="text1"/>
          <w:sz w:val="21"/>
          <w:szCs w:val="21"/>
          <w14:textFill>
            <w14:solidFill>
              <w14:schemeClr w14:val="tx1"/>
            </w14:solidFill>
          </w14:textFill>
        </w:rPr>
        <w:t>储能用铅酸蓄电池</w:t>
      </w:r>
    </w:p>
    <w:p w14:paraId="7B5BE7F4">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bookmarkStart w:id="8" w:name="_Toc20208"/>
      <w:bookmarkStart w:id="9" w:name="_Toc209694455"/>
      <w:r>
        <w:rPr>
          <w:rFonts w:ascii="黑体" w:hAnsi="黑体" w:eastAsia="黑体" w:cs="Times New Roman"/>
          <w:b w:val="0"/>
          <w:color w:val="000000" w:themeColor="text1"/>
          <w:sz w:val="21"/>
          <w:szCs w:val="21"/>
          <w14:textFill>
            <w14:solidFill>
              <w14:schemeClr w14:val="tx1"/>
            </w14:solidFill>
          </w14:textFill>
        </w:rPr>
        <w:t>3术语和定义</w:t>
      </w:r>
      <w:bookmarkEnd w:id="8"/>
      <w:bookmarkEnd w:id="9"/>
    </w:p>
    <w:p w14:paraId="75CA8C96">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bookmarkStart w:id="10" w:name="OLE_LINK6"/>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21303</w:t>
      </w:r>
      <w:bookmarkEnd w:id="10"/>
      <w:r>
        <w:rPr>
          <w:rFonts w:asciiTheme="minorEastAsia" w:hAnsiTheme="minorEastAsia" w:eastAsiaTheme="minorEastAsia"/>
          <w:color w:val="000000" w:themeColor="text1"/>
          <w:sz w:val="21"/>
          <w:szCs w:val="21"/>
          <w14:textFill>
            <w14:solidFill>
              <w14:schemeClr w14:val="tx1"/>
            </w14:solidFill>
          </w14:textFill>
        </w:rPr>
        <w:t>-2017</w:t>
      </w:r>
      <w:r>
        <w:rPr>
          <w:rFonts w:hint="eastAsia" w:asciiTheme="minorEastAsia" w:hAnsiTheme="minorEastAsia" w:eastAsiaTheme="minorEastAsia"/>
          <w:color w:val="000000" w:themeColor="text1"/>
          <w:sz w:val="21"/>
          <w:szCs w:val="21"/>
          <w14:textFill>
            <w14:solidFill>
              <w14:schemeClr w14:val="tx1"/>
            </w14:solidFill>
          </w14:textFill>
        </w:rPr>
        <w:t>界定的以及</w:t>
      </w:r>
      <w:r>
        <w:rPr>
          <w:rFonts w:hint="eastAsia" w:asciiTheme="minorEastAsia" w:hAnsiTheme="minorEastAsia" w:eastAsiaTheme="minorEastAsia"/>
          <w:sz w:val="21"/>
          <w:szCs w:val="21"/>
        </w:rPr>
        <w:t>下列术语和定义适用于本文件</w:t>
      </w:r>
      <w:r>
        <w:rPr>
          <w:rFonts w:asciiTheme="minorEastAsia" w:hAnsiTheme="minorEastAsia" w:eastAsiaTheme="minorEastAsia"/>
          <w:color w:val="000000" w:themeColor="text1"/>
          <w:sz w:val="21"/>
          <w:szCs w:val="21"/>
          <w14:textFill>
            <w14:solidFill>
              <w14:schemeClr w14:val="tx1"/>
            </w14:solidFill>
          </w14:textFill>
        </w:rPr>
        <w:t>。</w:t>
      </w:r>
    </w:p>
    <w:p w14:paraId="4AEF75BC">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3.1</w:t>
      </w:r>
    </w:p>
    <w:p w14:paraId="0EDDC5A3">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灌区  irrigation district</w:t>
      </w:r>
    </w:p>
    <w:p w14:paraId="657F1DAF">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具有一定保证率的水源，有统一的管理主体，由完整的灌溉排水工程系统控制及其保护的区域。</w:t>
      </w:r>
    </w:p>
    <w:p w14:paraId="5B0FDEFF">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3.2 </w:t>
      </w:r>
    </w:p>
    <w:p w14:paraId="77CE9067">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灌溉渠道系统Irrigation canal system</w:t>
      </w:r>
    </w:p>
    <w:p w14:paraId="7D3F0875">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由干渠、支渠 、斗渠和农渠及其 附属建筑物组成的固定灌溉渠道网络。</w:t>
      </w:r>
    </w:p>
    <w:p w14:paraId="3B79EA28">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3.3 </w:t>
      </w:r>
    </w:p>
    <w:p w14:paraId="69EC9921">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hint="eastAsia" w:ascii="黑体" w:hAnsi="黑体" w:eastAsia="黑体" w:cs="Times New Roman"/>
          <w:b w:val="0"/>
          <w:color w:val="000000" w:themeColor="text1"/>
          <w:sz w:val="21"/>
          <w:szCs w:val="21"/>
          <w14:textFill>
            <w14:solidFill>
              <w14:schemeClr w14:val="tx1"/>
            </w14:solidFill>
          </w14:textFill>
        </w:rPr>
        <w:t>量水闸墩式测控一体闸</w:t>
      </w:r>
      <w:r>
        <w:rPr>
          <w:rFonts w:ascii="黑体" w:hAnsi="黑体" w:eastAsia="黑体" w:cs="Times New Roman"/>
          <w:b w:val="0"/>
          <w:color w:val="000000" w:themeColor="text1"/>
          <w:sz w:val="21"/>
          <w:szCs w:val="21"/>
          <w14:textFill>
            <w14:solidFill>
              <w14:schemeClr w14:val="tx1"/>
            </w14:solidFill>
          </w14:textFill>
        </w:rPr>
        <w:t xml:space="preserve"> integrated</w:t>
      </w:r>
      <w:r>
        <w:rPr>
          <w:rFonts w:hint="eastAsia" w:ascii="黑体" w:hAnsi="黑体" w:eastAsia="黑体" w:cs="Times New Roman"/>
          <w:b w:val="0"/>
          <w:color w:val="000000" w:themeColor="text1"/>
          <w:sz w:val="21"/>
          <w:szCs w:val="21"/>
          <w14:textFill>
            <w14:solidFill>
              <w14:schemeClr w14:val="tx1"/>
            </w14:solidFill>
          </w14:textFill>
        </w:rPr>
        <w:t xml:space="preserve"> sluice gate</w:t>
      </w:r>
      <w:r>
        <w:rPr>
          <w:rFonts w:ascii="黑体" w:hAnsi="黑体" w:eastAsia="黑体" w:cs="Times New Roman"/>
          <w:b w:val="0"/>
          <w:color w:val="000000" w:themeColor="text1"/>
          <w:sz w:val="21"/>
          <w:szCs w:val="21"/>
          <w14:textFill>
            <w14:solidFill>
              <w14:schemeClr w14:val="tx1"/>
            </w14:solidFill>
          </w14:textFill>
        </w:rPr>
        <w:t xml:space="preserve"> with </w:t>
      </w:r>
      <w:r>
        <w:rPr>
          <w:rFonts w:hint="eastAsia" w:ascii="黑体" w:hAnsi="黑体" w:eastAsia="黑体" w:cs="Times New Roman"/>
          <w:b w:val="0"/>
          <w:color w:val="000000" w:themeColor="text1"/>
          <w:sz w:val="21"/>
          <w:szCs w:val="21"/>
          <w14:textFill>
            <w14:solidFill>
              <w14:schemeClr w14:val="tx1"/>
            </w14:solidFill>
          </w14:textFill>
        </w:rPr>
        <w:t>w</w:t>
      </w:r>
      <w:r>
        <w:rPr>
          <w:rFonts w:ascii="黑体" w:hAnsi="黑体" w:eastAsia="黑体" w:cs="Times New Roman"/>
          <w:b w:val="0"/>
          <w:color w:val="000000" w:themeColor="text1"/>
          <w:sz w:val="21"/>
          <w:szCs w:val="21"/>
          <w14:textFill>
            <w14:solidFill>
              <w14:schemeClr w14:val="tx1"/>
            </w14:solidFill>
          </w14:textFill>
        </w:rPr>
        <w:t xml:space="preserve">ater </w:t>
      </w:r>
      <w:r>
        <w:rPr>
          <w:rFonts w:hint="eastAsia" w:ascii="黑体" w:hAnsi="黑体" w:eastAsia="黑体" w:cs="Times New Roman"/>
          <w:b w:val="0"/>
          <w:color w:val="000000" w:themeColor="text1"/>
          <w:sz w:val="21"/>
          <w:szCs w:val="21"/>
          <w14:textFill>
            <w14:solidFill>
              <w14:schemeClr w14:val="tx1"/>
            </w14:solidFill>
          </w14:textFill>
        </w:rPr>
        <w:t>m</w:t>
      </w:r>
      <w:r>
        <w:rPr>
          <w:rFonts w:ascii="黑体" w:hAnsi="黑体" w:eastAsia="黑体" w:cs="Times New Roman"/>
          <w:b w:val="0"/>
          <w:color w:val="000000" w:themeColor="text1"/>
          <w:sz w:val="21"/>
          <w:szCs w:val="21"/>
          <w14:textFill>
            <w14:solidFill>
              <w14:schemeClr w14:val="tx1"/>
            </w14:solidFill>
          </w14:textFill>
        </w:rPr>
        <w:t xml:space="preserve">easurement </w:t>
      </w:r>
      <w:r>
        <w:rPr>
          <w:rFonts w:hint="eastAsia" w:ascii="黑体" w:hAnsi="黑体" w:eastAsia="黑体" w:cs="Times New Roman"/>
          <w:b w:val="0"/>
          <w:color w:val="000000" w:themeColor="text1"/>
          <w:sz w:val="21"/>
          <w:szCs w:val="21"/>
          <w14:textFill>
            <w14:solidFill>
              <w14:schemeClr w14:val="tx1"/>
            </w14:solidFill>
          </w14:textFill>
        </w:rPr>
        <w:t>p</w:t>
      </w:r>
      <w:r>
        <w:rPr>
          <w:rFonts w:ascii="黑体" w:hAnsi="黑体" w:eastAsia="黑体" w:cs="Times New Roman"/>
          <w:b w:val="0"/>
          <w:color w:val="000000" w:themeColor="text1"/>
          <w:sz w:val="21"/>
          <w:szCs w:val="21"/>
          <w14:textFill>
            <w14:solidFill>
              <w14:schemeClr w14:val="tx1"/>
            </w14:solidFill>
          </w14:textFill>
        </w:rPr>
        <w:t>ier</w:t>
      </w:r>
    </w:p>
    <w:p w14:paraId="59DF74C3">
      <w:pPr>
        <w:ind w:firstLine="315" w:firstLineChars="15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以闸墩为核心支承与安装载体，集成量水单元（如量水槽、水位传感器）与平板式闸板，通过闸墩分隔过流通道、固定测控组件，实现流量计量与闸门开度控制功能完全融合的测控一体闸。</w:t>
      </w:r>
    </w:p>
    <w:p w14:paraId="132FD0D8">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3.4</w:t>
      </w:r>
    </w:p>
    <w:p w14:paraId="1A244483">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 xml:space="preserve"> 收缩比 Contraction ratio</w:t>
      </w:r>
    </w:p>
    <w:p w14:paraId="7B11CDB2">
      <w:pPr>
        <w:ind w:firstLine="210" w:firstLineChars="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量水槽最小过流断面面积与渠道断面面积之比。</w:t>
      </w:r>
    </w:p>
    <w:p w14:paraId="769135AE">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3.5</w:t>
      </w:r>
    </w:p>
    <w:p w14:paraId="472A0D53">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佛汝德数 Froude number</w:t>
      </w:r>
    </w:p>
    <w:p w14:paraId="677A33A8">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佛汝德数是一个无量纲数，用于描述流体力学中流动的惯性力与重力之间的相对大小。</w:t>
      </w:r>
    </w:p>
    <w:p w14:paraId="097401DE">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3.6</w:t>
      </w:r>
    </w:p>
    <w:p w14:paraId="6CD5F515">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供电方式 Power supply method</w:t>
      </w:r>
    </w:p>
    <w:p w14:paraId="0D50DDFF">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包括交直流电源、太阳能/风能、蓄电池等方式。</w:t>
      </w:r>
    </w:p>
    <w:p w14:paraId="28D2FFA2">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3.7</w:t>
      </w:r>
    </w:p>
    <w:p w14:paraId="537DA265">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传感器 Sensor</w:t>
      </w:r>
    </w:p>
    <w:p w14:paraId="1CBB10C5">
      <w:pPr>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包括水位、流速、闸门开度、限位及防卡保护传感器。</w:t>
      </w:r>
    </w:p>
    <w:p w14:paraId="01063D0E">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3.8</w:t>
      </w:r>
    </w:p>
    <w:p w14:paraId="78A88954">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通信系统</w:t>
      </w: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communication system</w:t>
      </w:r>
    </w:p>
    <w:p w14:paraId="11D027DF">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测控一体闸与远端控制系统进行信息传输的设备、技术的总称。</w:t>
      </w:r>
    </w:p>
    <w:p w14:paraId="284E3B78">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w:t>
      </w:r>
      <w:r>
        <w:rPr>
          <w:rFonts w:hint="eastAsia" w:ascii="黑体" w:hAnsi="黑体" w:eastAsia="黑体" w:cs="Times New Roman"/>
          <w:b w:val="0"/>
          <w:color w:val="000000" w:themeColor="text1"/>
          <w:sz w:val="21"/>
          <w:szCs w:val="21"/>
          <w14:textFill>
            <w14:solidFill>
              <w14:schemeClr w14:val="tx1"/>
            </w14:solidFill>
          </w14:textFill>
        </w:rPr>
        <w:t>9</w:t>
      </w:r>
    </w:p>
    <w:p w14:paraId="2BE4C67E">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流量</w:t>
      </w: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 xml:space="preserve"> discharge</w:t>
      </w:r>
    </w:p>
    <w:p w14:paraId="53C38627">
      <w:pPr>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单位时间内通过河流、渠道或管道某一过水断面的水体体积。</w:t>
      </w:r>
    </w:p>
    <w:p w14:paraId="5D52EF36">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w:t>
      </w:r>
      <w:r>
        <w:rPr>
          <w:rFonts w:hint="eastAsia" w:ascii="黑体" w:hAnsi="黑体" w:eastAsia="黑体" w:cs="Times New Roman"/>
          <w:b w:val="0"/>
          <w:color w:val="000000" w:themeColor="text1"/>
          <w:sz w:val="21"/>
          <w:szCs w:val="21"/>
          <w14:textFill>
            <w14:solidFill>
              <w14:schemeClr w14:val="tx1"/>
            </w14:solidFill>
          </w14:textFill>
        </w:rPr>
        <w:t>10</w:t>
      </w:r>
    </w:p>
    <w:p w14:paraId="7396158A">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测流精度 Flow measurement accuracy</w:t>
      </w:r>
    </w:p>
    <w:p w14:paraId="26D10AFF">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将实测流量与测流公式的计算流量对比，计算相对误差，得出测流精度。</w:t>
      </w:r>
    </w:p>
    <w:p w14:paraId="123A072A">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3.</w:t>
      </w:r>
      <w:r>
        <w:rPr>
          <w:rFonts w:hint="eastAsia" w:ascii="黑体" w:hAnsi="黑体" w:eastAsia="黑体" w:cs="Times New Roman"/>
          <w:b w:val="0"/>
          <w:color w:val="000000" w:themeColor="text1"/>
          <w:sz w:val="21"/>
          <w:szCs w:val="21"/>
          <w14:textFill>
            <w14:solidFill>
              <w14:schemeClr w14:val="tx1"/>
            </w14:solidFill>
          </w14:textFill>
        </w:rPr>
        <w:t>11</w:t>
      </w:r>
    </w:p>
    <w:p w14:paraId="76AEFBE1">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r>
        <w:rPr>
          <w:rFonts w:ascii="黑体" w:hAnsi="黑体" w:eastAsia="黑体" w:cs="Times New Roman"/>
          <w:b w:val="0"/>
          <w:color w:val="000000" w:themeColor="text1"/>
          <w:sz w:val="21"/>
          <w:szCs w:val="21"/>
          <w14:textFill>
            <w14:solidFill>
              <w14:schemeClr w14:val="tx1"/>
            </w14:solidFill>
          </w14:textFill>
        </w:rPr>
        <w:t xml:space="preserve">  </w:t>
      </w:r>
      <w:r>
        <w:rPr>
          <w:rFonts w:hint="eastAsia" w:ascii="黑体" w:hAnsi="黑体" w:eastAsia="黑体" w:cs="Times New Roman"/>
          <w:b w:val="0"/>
          <w:color w:val="000000" w:themeColor="text1"/>
          <w:sz w:val="21"/>
          <w:szCs w:val="21"/>
          <w14:textFill>
            <w14:solidFill>
              <w14:schemeClr w14:val="tx1"/>
            </w14:solidFill>
          </w14:textFill>
        </w:rPr>
        <w:t>CFD仿真Computational Fluid Dynamics</w:t>
      </w:r>
    </w:p>
    <w:p w14:paraId="758D37C2">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CFD 是一种模拟仿真技术，利用计算机求解流体流动的各种守恒控制偏微分方程组的技术，这其中将涉及流体力学(尤其是湍流力学)、计算方法乃至计算机图形处理等技术。包括 ANSYS FLUENT、CFX、STAR-CCM、comsol、OpenFOAM、Phoenics等。</w:t>
      </w:r>
    </w:p>
    <w:p w14:paraId="1F2EC87E">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bookmarkStart w:id="11" w:name="_Toc30549"/>
      <w:bookmarkStart w:id="12" w:name="_Toc209694456"/>
      <w:r>
        <w:rPr>
          <w:rFonts w:hint="eastAsia" w:ascii="黑体" w:hAnsi="黑体" w:eastAsia="黑体" w:cs="Times New Roman"/>
          <w:b w:val="0"/>
          <w:color w:val="000000" w:themeColor="text1"/>
          <w:sz w:val="21"/>
          <w:szCs w:val="21"/>
          <w14:textFill>
            <w14:solidFill>
              <w14:schemeClr w14:val="tx1"/>
            </w14:solidFill>
          </w14:textFill>
        </w:rPr>
        <w:t>4</w:t>
      </w:r>
      <w:bookmarkEnd w:id="11"/>
      <w:r>
        <w:rPr>
          <w:rFonts w:hint="eastAsia" w:ascii="黑体" w:hAnsi="黑体" w:eastAsia="黑体" w:cs="Times New Roman"/>
          <w:b w:val="0"/>
          <w:color w:val="000000" w:themeColor="text1"/>
          <w:sz w:val="21"/>
          <w:szCs w:val="21"/>
          <w14:textFill>
            <w14:solidFill>
              <w14:schemeClr w14:val="tx1"/>
            </w14:solidFill>
          </w14:textFill>
        </w:rPr>
        <w:t>标记</w:t>
      </w:r>
      <w:bookmarkEnd w:id="12"/>
    </w:p>
    <w:p w14:paraId="5A410AC3">
      <w:pPr>
        <w:spacing w:line="40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每个</w:t>
      </w:r>
      <w:r>
        <w:rPr>
          <w:rFonts w:hint="eastAsia" w:asciiTheme="minorEastAsia" w:hAnsiTheme="minorEastAsia" w:eastAsiaTheme="minorEastAsia"/>
          <w:sz w:val="21"/>
          <w:szCs w:val="21"/>
        </w:rPr>
        <w:t>量水闸墩式</w:t>
      </w:r>
      <w:r>
        <w:rPr>
          <w:rFonts w:asciiTheme="minorEastAsia" w:hAnsiTheme="minorEastAsia" w:eastAsiaTheme="minorEastAsia"/>
          <w:sz w:val="21"/>
          <w:szCs w:val="21"/>
        </w:rPr>
        <w:t>测控一体闸应有清晰耐久的标记，至少应包括下列</w:t>
      </w:r>
      <w:r>
        <w:rPr>
          <w:rFonts w:hint="eastAsia" w:asciiTheme="minorEastAsia" w:hAnsiTheme="minorEastAsia" w:eastAsiaTheme="minorEastAsia"/>
          <w:sz w:val="21"/>
          <w:szCs w:val="21"/>
        </w:rPr>
        <w:t>：</w:t>
      </w:r>
    </w:p>
    <w:p w14:paraId="353E87F7">
      <w:pPr>
        <w:spacing w:line="40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——闸门开度范围：cm；</w:t>
      </w:r>
    </w:p>
    <w:p w14:paraId="7ED7FEEC">
      <w:pPr>
        <w:spacing w:line="400" w:lineRule="atLeast"/>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——测流流量范围：L/s。</w:t>
      </w:r>
    </w:p>
    <w:p w14:paraId="56561AD8">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bookmarkStart w:id="13" w:name="_Toc19771"/>
      <w:bookmarkStart w:id="14" w:name="_Toc209694457"/>
      <w:r>
        <w:rPr>
          <w:rFonts w:hint="eastAsia" w:ascii="黑体" w:hAnsi="黑体" w:eastAsia="黑体" w:cs="Times New Roman"/>
          <w:b w:val="0"/>
          <w:color w:val="000000" w:themeColor="text1"/>
          <w:sz w:val="21"/>
          <w:szCs w:val="21"/>
          <w14:textFill>
            <w14:solidFill>
              <w14:schemeClr w14:val="tx1"/>
            </w14:solidFill>
          </w14:textFill>
        </w:rPr>
        <w:t>5</w:t>
      </w:r>
      <w:bookmarkEnd w:id="13"/>
      <w:r>
        <w:rPr>
          <w:rFonts w:hint="eastAsia" w:ascii="黑体" w:hAnsi="黑体" w:eastAsia="黑体" w:cs="Times New Roman"/>
          <w:b w:val="0"/>
          <w:color w:val="000000" w:themeColor="text1"/>
          <w:sz w:val="21"/>
          <w:szCs w:val="21"/>
          <w14:textFill>
            <w14:solidFill>
              <w14:schemeClr w14:val="tx1"/>
            </w14:solidFill>
          </w14:textFill>
        </w:rPr>
        <w:t>技术要求</w:t>
      </w:r>
      <w:bookmarkEnd w:id="14"/>
    </w:p>
    <w:p w14:paraId="0DB01DE7">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bookmarkStart w:id="15" w:name="_Toc27823"/>
      <w:bookmarkStart w:id="16" w:name="_Toc209694458"/>
      <w:r>
        <w:rPr>
          <w:rFonts w:hint="eastAsia" w:ascii="黑体" w:hAnsi="黑体" w:eastAsia="黑体" w:cs="Times New Roman"/>
          <w:b w:val="0"/>
          <w:color w:val="000000" w:themeColor="text1"/>
          <w:sz w:val="21"/>
          <w:szCs w:val="21"/>
          <w14:textFill>
            <w14:solidFill>
              <w14:schemeClr w14:val="tx1"/>
            </w14:solidFill>
          </w14:textFill>
        </w:rPr>
        <w:t>5</w:t>
      </w:r>
      <w:r>
        <w:rPr>
          <w:rFonts w:ascii="黑体" w:hAnsi="黑体" w:eastAsia="黑体" w:cs="Times New Roman"/>
          <w:b w:val="0"/>
          <w:color w:val="000000" w:themeColor="text1"/>
          <w:sz w:val="21"/>
          <w:szCs w:val="21"/>
          <w14:textFill>
            <w14:solidFill>
              <w14:schemeClr w14:val="tx1"/>
            </w14:solidFill>
          </w14:textFill>
        </w:rPr>
        <w:t>.</w:t>
      </w:r>
      <w:r>
        <w:rPr>
          <w:rFonts w:hint="eastAsia" w:ascii="黑体" w:hAnsi="黑体" w:eastAsia="黑体" w:cs="Times New Roman"/>
          <w:b w:val="0"/>
          <w:color w:val="000000" w:themeColor="text1"/>
          <w:sz w:val="21"/>
          <w:szCs w:val="21"/>
          <w14:textFill>
            <w14:solidFill>
              <w14:schemeClr w14:val="tx1"/>
            </w14:solidFill>
          </w14:textFill>
        </w:rPr>
        <w:t>1</w:t>
      </w:r>
      <w:bookmarkEnd w:id="15"/>
      <w:r>
        <w:rPr>
          <w:rFonts w:hint="eastAsia" w:ascii="黑体" w:hAnsi="黑体" w:eastAsia="黑体" w:cs="Times New Roman"/>
          <w:b w:val="0"/>
          <w:color w:val="000000" w:themeColor="text1"/>
          <w:sz w:val="21"/>
          <w:szCs w:val="21"/>
          <w14:textFill>
            <w14:solidFill>
              <w14:schemeClr w14:val="tx1"/>
            </w14:solidFill>
          </w14:textFill>
        </w:rPr>
        <w:t>材料</w:t>
      </w:r>
      <w:bookmarkEnd w:id="16"/>
    </w:p>
    <w:p w14:paraId="54FC7733">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sz w:val="21"/>
          <w:szCs w:val="21"/>
        </w:rPr>
        <w:t>明渠流量测控装置，包括：闸墩、闸板、闸槽、支架、驱动装置、防护罩</w:t>
      </w:r>
      <w:r>
        <w:rPr>
          <w:rFonts w:hint="eastAsia" w:cs="宋体" w:asciiTheme="minorEastAsia" w:hAnsiTheme="minorEastAsia" w:eastAsiaTheme="minorEastAsia"/>
          <w:sz w:val="21"/>
          <w:szCs w:val="21"/>
        </w:rPr>
        <w:t>等</w:t>
      </w:r>
      <w:r>
        <w:rPr>
          <w:rFonts w:cs="宋体" w:asciiTheme="minorEastAsia" w:hAnsiTheme="minorEastAsia" w:eastAsiaTheme="minorEastAsia"/>
          <w:sz w:val="21"/>
          <w:szCs w:val="21"/>
        </w:rPr>
        <w:t>。</w:t>
      </w:r>
    </w:p>
    <w:p w14:paraId="4F2EF51A">
      <w:pPr>
        <w:pStyle w:val="4"/>
        <w:kinsoku w:val="0"/>
        <w:overflowPunct w:val="0"/>
        <w:spacing w:before="119"/>
        <w:rPr>
          <w:rFonts w:cs="黑体" w:asciiTheme="minorEastAsia" w:hAnsiTheme="minorEastAsia" w:eastAsiaTheme="minorEastAsia"/>
        </w:rPr>
      </w:pPr>
      <w:bookmarkStart w:id="17" w:name="_Hlk208497234"/>
      <w:r>
        <w:rPr>
          <w:rFonts w:cs="黑体" w:asciiTheme="minorEastAsia" w:hAnsiTheme="minorEastAsia" w:eastAsiaTheme="minorEastAsia"/>
        </w:rPr>
        <w:t>5.1.1 闸板和闸槽</w:t>
      </w:r>
    </w:p>
    <w:p w14:paraId="24A0A0B5">
      <w:pPr>
        <w:spacing w:line="400" w:lineRule="atLeas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采用铝合金材料制作，确保在渠道过水时闸板不变形，保证闸槽与闸墩和渠道的固定性。</w:t>
      </w:r>
    </w:p>
    <w:bookmarkEnd w:id="17"/>
    <w:p w14:paraId="248BC492">
      <w:pPr>
        <w:pStyle w:val="4"/>
        <w:kinsoku w:val="0"/>
        <w:overflowPunct w:val="0"/>
        <w:spacing w:before="119"/>
        <w:rPr>
          <w:rFonts w:cs="黑体" w:asciiTheme="minorEastAsia" w:hAnsiTheme="minorEastAsia" w:eastAsiaTheme="minorEastAsia"/>
        </w:rPr>
      </w:pPr>
      <w:r>
        <w:rPr>
          <w:rFonts w:cs="黑体" w:asciiTheme="minorEastAsia" w:hAnsiTheme="minorEastAsia" w:eastAsiaTheme="minorEastAsia"/>
        </w:rPr>
        <w:t>5.1.2 止水条</w:t>
      </w:r>
    </w:p>
    <w:p w14:paraId="19BAA37D">
      <w:pPr>
        <w:spacing w:line="400" w:lineRule="atLeas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设置在闸板两侧，以有效防止水流渗漏。</w:t>
      </w:r>
    </w:p>
    <w:p w14:paraId="15172D2B">
      <w:pPr>
        <w:pStyle w:val="4"/>
        <w:kinsoku w:val="0"/>
        <w:overflowPunct w:val="0"/>
        <w:spacing w:before="119"/>
        <w:rPr>
          <w:rFonts w:cs="黑体" w:asciiTheme="minorEastAsia" w:hAnsiTheme="minorEastAsia" w:eastAsiaTheme="minorEastAsia"/>
        </w:rPr>
      </w:pPr>
      <w:r>
        <w:rPr>
          <w:rFonts w:cs="黑体" w:asciiTheme="minorEastAsia" w:hAnsiTheme="minorEastAsia" w:eastAsiaTheme="minorEastAsia"/>
        </w:rPr>
        <w:t>5.1.3 防护罩</w:t>
      </w:r>
    </w:p>
    <w:p w14:paraId="4066404C">
      <w:pPr>
        <w:pStyle w:val="4"/>
        <w:kinsoku w:val="0"/>
        <w:overflowPunct w:val="0"/>
        <w:spacing w:before="119"/>
        <w:ind w:firstLine="42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rPr>
        <w:t>用于保护闸门驱动装置，防止雨水、风沙等外部因素影响设备性能，确保闸门的安全性和长寿命。</w:t>
      </w:r>
    </w:p>
    <w:p w14:paraId="2B3DF99B">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bookmarkStart w:id="18" w:name="_Toc209694459"/>
      <w:r>
        <w:rPr>
          <w:rFonts w:ascii="黑体" w:hAnsi="黑体" w:eastAsia="黑体" w:cs="Times New Roman"/>
          <w:b w:val="0"/>
          <w:color w:val="000000" w:themeColor="text1"/>
          <w:sz w:val="21"/>
          <w:szCs w:val="21"/>
          <w14:textFill>
            <w14:solidFill>
              <w14:schemeClr w14:val="tx1"/>
            </w14:solidFill>
          </w14:textFill>
        </w:rPr>
        <w:t>5.2 测流原理</w:t>
      </w:r>
      <w:bookmarkEnd w:id="18"/>
    </w:p>
    <w:p w14:paraId="592B0903">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量水闸墩式测控一体闸</w:t>
      </w:r>
      <w:r>
        <w:rPr>
          <w:rFonts w:cs="宋体" w:asciiTheme="minorEastAsia" w:hAnsiTheme="minorEastAsia" w:eastAsiaTheme="minorEastAsia"/>
          <w:sz w:val="21"/>
          <w:szCs w:val="21"/>
        </w:rPr>
        <w:t>由特殊型式的闸墩和平板闸门组成，根据闸门开度不同有两种的测流方式：闸孔出流和堰流。利用平板闸门测流属于水工建筑物量水的一种，测流原理为闸孔出流</w:t>
      </w:r>
      <w:r>
        <w:rPr>
          <w:rFonts w:hint="eastAsia" w:cs="宋体" w:asciiTheme="minorEastAsia" w:hAnsiTheme="minorEastAsia" w:eastAsiaTheme="minorEastAsia"/>
          <w:sz w:val="21"/>
          <w:szCs w:val="21"/>
        </w:rPr>
        <w:t>及堰流</w:t>
      </w:r>
      <w:r>
        <w:rPr>
          <w:rFonts w:cs="宋体" w:asciiTheme="minorEastAsia" w:hAnsiTheme="minorEastAsia" w:eastAsiaTheme="minorEastAsia"/>
          <w:sz w:val="21"/>
          <w:szCs w:val="21"/>
        </w:rPr>
        <w:t>，根据连续性方程和能量方程推导出平板闸门闸孔出流公式：</w:t>
      </w:r>
    </w:p>
    <w:p w14:paraId="014C3093">
      <w:pPr>
        <w:ind w:firstLine="480"/>
        <w:jc w:val="right"/>
        <w:rPr>
          <w:rFonts w:asciiTheme="minorEastAsia" w:hAnsiTheme="minorEastAsia" w:eastAsiaTheme="minorEastAsia"/>
          <w:sz w:val="21"/>
          <w:szCs w:val="21"/>
        </w:rPr>
      </w:pPr>
      <w:r>
        <w:rPr>
          <w:rFonts w:asciiTheme="minorEastAsia" w:hAnsiTheme="minorEastAsia" w:eastAsiaTheme="minorEastAsia"/>
          <w:position w:val="-12"/>
          <w:sz w:val="21"/>
          <w:szCs w:val="21"/>
        </w:rPr>
        <w:object>
          <v:shape id="_x0000_i1025" o:spt="75" type="#_x0000_t75" style="height:17.5pt;width:67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heme="minorEastAsia" w:hAnsiTheme="minorEastAsia" w:eastAsiaTheme="minorEastAsia"/>
          <w:sz w:val="21"/>
          <w:szCs w:val="21"/>
        </w:rPr>
        <w:t xml:space="preserve">                              (1)</w:t>
      </w:r>
    </w:p>
    <w:p w14:paraId="2BF5BD3A">
      <w:pPr>
        <w:ind w:firstLine="480"/>
        <w:jc w:val="right"/>
        <w:rPr>
          <w:rFonts w:asciiTheme="minorEastAsia" w:hAnsiTheme="minorEastAsia" w:eastAsiaTheme="minorEastAsia"/>
          <w:sz w:val="21"/>
          <w:szCs w:val="21"/>
        </w:rPr>
      </w:pPr>
      <w:r>
        <w:rPr>
          <w:rFonts w:asciiTheme="minorEastAsia" w:hAnsiTheme="minorEastAsia" w:eastAsiaTheme="minorEastAsia"/>
          <w:position w:val="-12"/>
          <w:sz w:val="21"/>
          <w:szCs w:val="21"/>
        </w:rPr>
        <w:object>
          <v:shape id="_x0000_i1026" o:spt="75" type="#_x0000_t75" style="height:17.5pt;width:9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heme="minorEastAsia" w:hAnsiTheme="minorEastAsia" w:eastAsiaTheme="minorEastAsia"/>
          <w:sz w:val="21"/>
          <w:szCs w:val="21"/>
        </w:rPr>
        <w:t xml:space="preserve">                           (2)</w:t>
      </w:r>
    </w:p>
    <w:p w14:paraId="7F167293">
      <w:pPr>
        <w:ind w:firstLine="480"/>
        <w:rPr>
          <w:rFonts w:asciiTheme="minorEastAsia" w:hAnsiTheme="minorEastAsia" w:eastAsiaTheme="minorEastAsia"/>
          <w:sz w:val="21"/>
          <w:szCs w:val="21"/>
        </w:rPr>
      </w:pPr>
      <w:r>
        <w:rPr>
          <w:rFonts w:asciiTheme="minorEastAsia" w:hAnsiTheme="minorEastAsia" w:eastAsiaTheme="minorEastAsia"/>
          <w:sz w:val="21"/>
          <w:szCs w:val="21"/>
        </w:rPr>
        <w:t>式中，</w:t>
      </w:r>
      <w:r>
        <w:rPr>
          <w:rFonts w:asciiTheme="minorEastAsia" w:hAnsiTheme="minorEastAsia" w:eastAsiaTheme="minorEastAsia"/>
          <w:i/>
          <w:iCs/>
          <w:sz w:val="21"/>
          <w:szCs w:val="21"/>
        </w:rPr>
        <w:t>Q</w:t>
      </w:r>
      <w:r>
        <w:rPr>
          <w:rFonts w:asciiTheme="minorEastAsia" w:hAnsiTheme="minorEastAsia" w:eastAsiaTheme="minorEastAsia"/>
          <w:sz w:val="21"/>
          <w:szCs w:val="21"/>
        </w:rPr>
        <w:t>和</w:t>
      </w:r>
      <w:r>
        <w:rPr>
          <w:rFonts w:asciiTheme="minorEastAsia" w:hAnsiTheme="minorEastAsia" w:eastAsiaTheme="minorEastAsia"/>
          <w:i/>
          <w:iCs/>
          <w:sz w:val="21"/>
          <w:szCs w:val="21"/>
        </w:rPr>
        <w:t>Q</w:t>
      </w:r>
      <w:r>
        <w:rPr>
          <w:rFonts w:asciiTheme="minorEastAsia" w:hAnsiTheme="minorEastAsia" w:eastAsiaTheme="minorEastAsia"/>
          <w:i/>
          <w:iCs/>
          <w:sz w:val="21"/>
          <w:szCs w:val="21"/>
          <w:vertAlign w:val="subscript"/>
        </w:rPr>
        <w:t>S</w:t>
      </w:r>
      <w:r>
        <w:rPr>
          <w:rFonts w:asciiTheme="minorEastAsia" w:hAnsiTheme="minorEastAsia" w:eastAsiaTheme="minorEastAsia"/>
          <w:sz w:val="21"/>
          <w:szCs w:val="21"/>
        </w:rPr>
        <w:t>分别是闸孔自由出流和淹没出流的流量，m³/s；</w:t>
      </w:r>
      <w:r>
        <w:rPr>
          <w:rFonts w:asciiTheme="minorEastAsia" w:hAnsiTheme="minorEastAsia" w:eastAsiaTheme="minorEastAsia"/>
          <w:i/>
          <w:iCs/>
          <w:sz w:val="21"/>
          <w:szCs w:val="21"/>
        </w:rPr>
        <w:t>b</w:t>
      </w:r>
      <w:r>
        <w:rPr>
          <w:rFonts w:asciiTheme="minorEastAsia" w:hAnsiTheme="minorEastAsia" w:eastAsiaTheme="minorEastAsia"/>
          <w:sz w:val="21"/>
          <w:szCs w:val="21"/>
        </w:rPr>
        <w:t>是闸门宽度，m；</w:t>
      </w:r>
      <w:r>
        <w:rPr>
          <w:rFonts w:asciiTheme="minorEastAsia" w:hAnsiTheme="minorEastAsia" w:eastAsiaTheme="minorEastAsia"/>
          <w:i/>
          <w:iCs/>
          <w:sz w:val="21"/>
          <w:szCs w:val="21"/>
        </w:rPr>
        <w:t>e</w:t>
      </w:r>
      <w:r>
        <w:rPr>
          <w:rFonts w:asciiTheme="minorEastAsia" w:hAnsiTheme="minorEastAsia" w:eastAsiaTheme="minorEastAsia"/>
          <w:sz w:val="21"/>
          <w:szCs w:val="21"/>
        </w:rPr>
        <w:t>是闸门开度，m；</w:t>
      </w:r>
      <w:r>
        <w:rPr>
          <w:rFonts w:asciiTheme="minorEastAsia" w:hAnsiTheme="minorEastAsia" w:eastAsiaTheme="minorEastAsia"/>
          <w:i/>
          <w:iCs/>
          <w:sz w:val="21"/>
          <w:szCs w:val="21"/>
        </w:rPr>
        <w:t>H</w:t>
      </w:r>
      <w:r>
        <w:rPr>
          <w:rFonts w:asciiTheme="minorEastAsia" w:hAnsiTheme="minorEastAsia" w:eastAsiaTheme="minorEastAsia"/>
          <w:sz w:val="21"/>
          <w:szCs w:val="21"/>
        </w:rPr>
        <w:t>和</w:t>
      </w:r>
      <w:r>
        <w:rPr>
          <w:rFonts w:asciiTheme="minorEastAsia" w:hAnsiTheme="minorEastAsia" w:eastAsiaTheme="minorEastAsia"/>
          <w:i/>
          <w:iCs/>
          <w:sz w:val="21"/>
          <w:szCs w:val="21"/>
        </w:rPr>
        <w:t>h</w:t>
      </w:r>
      <w:r>
        <w:rPr>
          <w:rFonts w:asciiTheme="minorEastAsia" w:hAnsiTheme="minorEastAsia" w:eastAsiaTheme="minorEastAsia"/>
          <w:sz w:val="21"/>
          <w:szCs w:val="21"/>
        </w:rPr>
        <w:t>分别是闸门上游和下游水深，m；</w:t>
      </w:r>
      <w:r>
        <w:rPr>
          <w:rFonts w:asciiTheme="minorEastAsia" w:hAnsiTheme="minorEastAsia" w:eastAsiaTheme="minorEastAsia"/>
          <w:i/>
          <w:iCs/>
          <w:sz w:val="21"/>
          <w:szCs w:val="21"/>
        </w:rPr>
        <w:t>g</w:t>
      </w:r>
      <w:r>
        <w:rPr>
          <w:rFonts w:asciiTheme="minorEastAsia" w:hAnsiTheme="minorEastAsia" w:eastAsiaTheme="minorEastAsia"/>
          <w:sz w:val="21"/>
          <w:szCs w:val="21"/>
        </w:rPr>
        <w:t>是重力加速度，m/s²；</w:t>
      </w:r>
      <w:r>
        <w:rPr>
          <w:rFonts w:asciiTheme="minorEastAsia" w:hAnsiTheme="minorEastAsia" w:eastAsiaTheme="minorEastAsia"/>
          <w:i/>
          <w:iCs/>
          <w:sz w:val="21"/>
          <w:szCs w:val="21"/>
        </w:rPr>
        <w:t>μ</w:t>
      </w:r>
      <w:r>
        <w:rPr>
          <w:rFonts w:asciiTheme="minorEastAsia" w:hAnsiTheme="minorEastAsia" w:eastAsiaTheme="minorEastAsia"/>
          <w:sz w:val="21"/>
          <w:szCs w:val="21"/>
        </w:rPr>
        <w:t>和</w:t>
      </w:r>
      <w:r>
        <w:rPr>
          <w:rFonts w:asciiTheme="minorEastAsia" w:hAnsiTheme="minorEastAsia" w:eastAsiaTheme="minorEastAsia"/>
          <w:i/>
          <w:iCs/>
          <w:sz w:val="21"/>
          <w:szCs w:val="21"/>
        </w:rPr>
        <w:t>m</w:t>
      </w:r>
      <w:r>
        <w:rPr>
          <w:rFonts w:asciiTheme="minorEastAsia" w:hAnsiTheme="minorEastAsia" w:eastAsiaTheme="minorEastAsia"/>
          <w:sz w:val="21"/>
          <w:szCs w:val="21"/>
        </w:rPr>
        <w:t>分别是闸孔自由出流和淹没出流流量系数，与闸门型式和相对开度有关，通过试验和应用经验确定。</w:t>
      </w:r>
      <w:r>
        <w:rPr>
          <w:rFonts w:hint="eastAsia" w:asciiTheme="minorEastAsia" w:hAnsiTheme="minorEastAsia" w:eastAsiaTheme="minorEastAsia"/>
          <w:sz w:val="21"/>
          <w:szCs w:val="21"/>
        </w:rPr>
        <w:t>量水闸墩式测控一体闸</w:t>
      </w:r>
      <w:r>
        <w:rPr>
          <w:rFonts w:asciiTheme="minorEastAsia" w:hAnsiTheme="minorEastAsia" w:eastAsiaTheme="minorEastAsia"/>
          <w:sz w:val="21"/>
          <w:szCs w:val="21"/>
        </w:rPr>
        <w:t>在相对开度增大到一定程度时，闸孔出流转变为堰流，此时闸墩作为量水槽测流，测流原理是在喉口段附近形成临界流，通过测量上游水位计算出流量，根据《灌溉渠道系统量水规范（GB/T 21303-2017）》，测流公式为：</w:t>
      </w:r>
    </w:p>
    <w:p w14:paraId="672F1039">
      <w:pPr>
        <w:ind w:firstLine="480"/>
        <w:jc w:val="right"/>
        <w:rPr>
          <w:rFonts w:asciiTheme="minorEastAsia" w:hAnsiTheme="minorEastAsia" w:eastAsiaTheme="minorEastAsia"/>
          <w:sz w:val="21"/>
          <w:szCs w:val="21"/>
        </w:rPr>
      </w:pPr>
      <w:r>
        <w:rPr>
          <w:rFonts w:asciiTheme="minorEastAsia" w:hAnsiTheme="minorEastAsia" w:eastAsiaTheme="minorEastAsia"/>
          <w:position w:val="-12"/>
          <w:sz w:val="21"/>
          <w:szCs w:val="21"/>
        </w:rPr>
        <w:object>
          <v:shape id="_x0000_i1027" o:spt="75" type="#_x0000_t75" style="height:17.5pt;width:108.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heme="minorEastAsia" w:hAnsiTheme="minorEastAsia" w:eastAsiaTheme="minorEastAsia"/>
          <w:sz w:val="21"/>
          <w:szCs w:val="21"/>
        </w:rPr>
        <w:t xml:space="preserve">                         (3)</w:t>
      </w:r>
    </w:p>
    <w:p w14:paraId="46F01DA8">
      <w:pPr>
        <w:ind w:firstLine="480"/>
        <w:rPr>
          <w:rFonts w:asciiTheme="minorEastAsia" w:hAnsiTheme="minorEastAsia" w:eastAsiaTheme="minorEastAsia"/>
          <w:sz w:val="21"/>
          <w:szCs w:val="21"/>
        </w:rPr>
      </w:pPr>
      <w:r>
        <w:rPr>
          <w:rFonts w:asciiTheme="minorEastAsia" w:hAnsiTheme="minorEastAsia" w:eastAsiaTheme="minorEastAsia"/>
          <w:sz w:val="21"/>
          <w:szCs w:val="21"/>
        </w:rPr>
        <w:t>式中，</w:t>
      </w:r>
      <w:r>
        <w:rPr>
          <w:rFonts w:asciiTheme="minorEastAsia" w:hAnsiTheme="minorEastAsia" w:eastAsiaTheme="minorEastAsia"/>
          <w:i/>
          <w:iCs/>
          <w:sz w:val="21"/>
          <w:szCs w:val="21"/>
        </w:rPr>
        <w:t>B</w:t>
      </w:r>
      <w:r>
        <w:rPr>
          <w:rFonts w:asciiTheme="minorEastAsia" w:hAnsiTheme="minorEastAsia" w:eastAsiaTheme="minorEastAsia"/>
          <w:i/>
          <w:iCs/>
          <w:sz w:val="21"/>
          <w:szCs w:val="21"/>
          <w:vertAlign w:val="subscript"/>
        </w:rPr>
        <w:t>C</w:t>
      </w:r>
      <w:r>
        <w:rPr>
          <w:rFonts w:asciiTheme="minorEastAsia" w:hAnsiTheme="minorEastAsia" w:eastAsiaTheme="minorEastAsia"/>
          <w:sz w:val="21"/>
          <w:szCs w:val="21"/>
        </w:rPr>
        <w:t>是量水槽喉口宽度，即最小过流断面宽度，m；</w:t>
      </w:r>
      <w:r>
        <w:rPr>
          <w:rFonts w:asciiTheme="minorEastAsia" w:hAnsiTheme="minorEastAsia" w:eastAsiaTheme="minorEastAsia"/>
          <w:i/>
          <w:iCs/>
          <w:sz w:val="21"/>
          <w:szCs w:val="21"/>
        </w:rPr>
        <w:t>a</w:t>
      </w:r>
      <w:r>
        <w:rPr>
          <w:rFonts w:asciiTheme="minorEastAsia" w:hAnsiTheme="minorEastAsia" w:eastAsiaTheme="minorEastAsia"/>
          <w:sz w:val="21"/>
          <w:szCs w:val="21"/>
        </w:rPr>
        <w:t>和</w:t>
      </w:r>
      <w:r>
        <w:rPr>
          <w:rFonts w:asciiTheme="minorEastAsia" w:hAnsiTheme="minorEastAsia" w:eastAsiaTheme="minorEastAsia"/>
          <w:i/>
          <w:iCs/>
          <w:sz w:val="21"/>
          <w:szCs w:val="21"/>
        </w:rPr>
        <w:t>n</w:t>
      </w:r>
      <w:r>
        <w:rPr>
          <w:rFonts w:asciiTheme="minorEastAsia" w:hAnsiTheme="minorEastAsia" w:eastAsiaTheme="minorEastAsia"/>
          <w:sz w:val="21"/>
          <w:szCs w:val="21"/>
        </w:rPr>
        <w:t>是流量系数，可查表或通过试验率定。田间平底短喉道量水槽测流原理与之相同，但体型发生变化，由收缩段、喉口段和扩散段组成，测流公式为：</w:t>
      </w:r>
    </w:p>
    <w:p w14:paraId="4FCEA20E">
      <w:pPr>
        <w:ind w:firstLine="480"/>
        <w:jc w:val="right"/>
        <w:rPr>
          <w:rFonts w:asciiTheme="minorEastAsia" w:hAnsiTheme="minorEastAsia" w:eastAsiaTheme="minorEastAsia"/>
          <w:sz w:val="21"/>
          <w:szCs w:val="21"/>
        </w:rPr>
      </w:pPr>
      <w:r>
        <w:rPr>
          <w:rFonts w:asciiTheme="minorEastAsia" w:hAnsiTheme="minorEastAsia" w:eastAsiaTheme="minorEastAsia"/>
          <w:position w:val="-10"/>
          <w:sz w:val="21"/>
          <w:szCs w:val="21"/>
        </w:rPr>
        <w:object>
          <v:shape id="_x0000_i1028" o:spt="75" type="#_x0000_t75" style="height:18pt;width:4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heme="minorEastAsia" w:hAnsiTheme="minorEastAsia" w:eastAsiaTheme="minorEastAsia"/>
          <w:sz w:val="21"/>
          <w:szCs w:val="21"/>
        </w:rPr>
        <w:t xml:space="preserve">                                (4)</w:t>
      </w:r>
    </w:p>
    <w:p w14:paraId="364E50C5">
      <w:pPr>
        <w:ind w:firstLine="480"/>
        <w:rPr>
          <w:rFonts w:hint="eastAsia" w:asciiTheme="minorEastAsia" w:hAnsiTheme="minorEastAsia" w:eastAsiaTheme="minorEastAsia"/>
          <w:sz w:val="21"/>
          <w:szCs w:val="21"/>
        </w:rPr>
      </w:pPr>
      <w:r>
        <w:rPr>
          <w:rFonts w:asciiTheme="minorEastAsia" w:hAnsiTheme="minorEastAsia" w:eastAsiaTheme="minorEastAsia"/>
          <w:sz w:val="21"/>
          <w:szCs w:val="21"/>
        </w:rPr>
        <w:t>式中，</w:t>
      </w:r>
      <w:r>
        <w:rPr>
          <w:rFonts w:asciiTheme="minorEastAsia" w:hAnsiTheme="minorEastAsia" w:eastAsiaTheme="minorEastAsia"/>
          <w:i/>
          <w:iCs/>
          <w:sz w:val="21"/>
          <w:szCs w:val="21"/>
        </w:rPr>
        <w:t>K</w:t>
      </w:r>
      <w:r>
        <w:rPr>
          <w:rFonts w:asciiTheme="minorEastAsia" w:hAnsiTheme="minorEastAsia" w:eastAsiaTheme="minorEastAsia"/>
          <w:sz w:val="21"/>
          <w:szCs w:val="21"/>
        </w:rPr>
        <w:t>和</w:t>
      </w:r>
      <w:r>
        <w:rPr>
          <w:rFonts w:asciiTheme="minorEastAsia" w:hAnsiTheme="minorEastAsia" w:eastAsiaTheme="minorEastAsia"/>
          <w:i/>
          <w:iCs/>
          <w:sz w:val="21"/>
          <w:szCs w:val="21"/>
        </w:rPr>
        <w:t>α</w:t>
      </w:r>
      <w:r>
        <w:rPr>
          <w:rFonts w:asciiTheme="minorEastAsia" w:hAnsiTheme="minorEastAsia" w:eastAsiaTheme="minorEastAsia"/>
          <w:sz w:val="21"/>
          <w:szCs w:val="21"/>
        </w:rPr>
        <w:t>是流量系数</w:t>
      </w:r>
      <w:r>
        <w:rPr>
          <w:rFonts w:hint="eastAsia" w:asciiTheme="minorEastAsia" w:hAnsiTheme="minorEastAsia" w:eastAsiaTheme="minorEastAsia"/>
          <w:sz w:val="21"/>
          <w:szCs w:val="21"/>
        </w:rPr>
        <w:t>和流量指数</w:t>
      </w:r>
      <w:r>
        <w:rPr>
          <w:rFonts w:asciiTheme="minorEastAsia" w:hAnsiTheme="minorEastAsia" w:eastAsiaTheme="minorEastAsia"/>
          <w:sz w:val="21"/>
          <w:szCs w:val="21"/>
        </w:rPr>
        <w:t>，通过</w:t>
      </w:r>
      <w:r>
        <w:rPr>
          <w:rFonts w:hint="eastAsia" w:asciiTheme="minorEastAsia" w:hAnsiTheme="minorEastAsia" w:eastAsiaTheme="minorEastAsia"/>
          <w:sz w:val="21"/>
          <w:szCs w:val="21"/>
        </w:rPr>
        <w:t>实验</w:t>
      </w:r>
      <w:r>
        <w:rPr>
          <w:rFonts w:asciiTheme="minorEastAsia" w:hAnsiTheme="minorEastAsia" w:eastAsiaTheme="minorEastAsia"/>
          <w:sz w:val="21"/>
          <w:szCs w:val="21"/>
        </w:rPr>
        <w:t>率定。</w:t>
      </w:r>
    </w:p>
    <w:p w14:paraId="3313111E">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bookmarkStart w:id="19" w:name="_Toc21204"/>
      <w:bookmarkStart w:id="20" w:name="_Toc209694460"/>
      <w:r>
        <w:rPr>
          <w:rFonts w:hint="eastAsia" w:ascii="黑体" w:hAnsi="黑体" w:eastAsia="黑体" w:cs="Times New Roman"/>
          <w:b w:val="0"/>
          <w:color w:val="000000" w:themeColor="text1"/>
          <w:sz w:val="21"/>
          <w:szCs w:val="21"/>
          <w14:textFill>
            <w14:solidFill>
              <w14:schemeClr w14:val="tx1"/>
            </w14:solidFill>
          </w14:textFill>
        </w:rPr>
        <w:t>6</w:t>
      </w:r>
      <w:bookmarkEnd w:id="19"/>
      <w:r>
        <w:rPr>
          <w:rFonts w:hint="eastAsia" w:ascii="黑体" w:hAnsi="黑体" w:eastAsia="黑体" w:cs="Times New Roman"/>
          <w:b w:val="0"/>
          <w:color w:val="000000" w:themeColor="text1"/>
          <w:sz w:val="21"/>
          <w:szCs w:val="21"/>
          <w14:textFill>
            <w14:solidFill>
              <w14:schemeClr w14:val="tx1"/>
            </w14:solidFill>
          </w14:textFill>
        </w:rPr>
        <w:t>量水闸墩式测控系统设计</w:t>
      </w:r>
      <w:bookmarkEnd w:id="20"/>
    </w:p>
    <w:p w14:paraId="1F46D412">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bookmarkStart w:id="21" w:name="_Toc24355"/>
      <w:bookmarkStart w:id="22" w:name="_Toc209694461"/>
      <w:r>
        <w:rPr>
          <w:rFonts w:hint="eastAsia" w:ascii="黑体" w:hAnsi="黑体" w:eastAsia="黑体" w:cs="Times New Roman"/>
          <w:b w:val="0"/>
          <w:color w:val="000000" w:themeColor="text1"/>
          <w:sz w:val="21"/>
          <w:szCs w:val="21"/>
          <w14:textFill>
            <w14:solidFill>
              <w14:schemeClr w14:val="tx1"/>
            </w14:solidFill>
          </w14:textFill>
        </w:rPr>
        <w:t>6.1量水闸墩式测控一体闸结构设计</w:t>
      </w:r>
      <w:bookmarkEnd w:id="21"/>
      <w:bookmarkEnd w:id="22"/>
    </w:p>
    <w:p w14:paraId="1B359F91">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灌区渠道量水槽具有测流功能，闸门具有流量控制功能，将平底短喉道量水槽结合喉道处的平板闸门，在喉道段末端加设闸槽，形成量水闸墩式测控一体闸。在末级渠道输水过程中，通过使用预制模板制作量水槽，并将其固定于进水口两侧，再安装闸门及启闭设备等。</w:t>
      </w:r>
    </w:p>
    <w:p w14:paraId="0401708B">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闸门宽度根据收缩比确定，一般取渠道宽度的0.55~0.65倍，最小为300mm。闸墩进口收缩段的侧墙与轴线应为15°~17°的扩散角，出口扩散段的侧墙与轴线应为16°~24°的扩散角，喉道段长度不小于闸门宽度的2/3。为了增加闸槽的耐久性，并减少闸板与闸槽之间的摩擦，选用铝合金材质的凹型滑槽进行制作。量水闸墩式测控一体闸结构及实物如图1所示。</w:t>
      </w:r>
    </w:p>
    <w:p w14:paraId="07DD2FDE">
      <w:pPr>
        <w:jc w:val="center"/>
        <w:rPr>
          <w:color w:val="000000" w:themeColor="text1"/>
          <w14:textFill>
            <w14:solidFill>
              <w14:schemeClr w14:val="tx1"/>
            </w14:solidFill>
          </w14:textFill>
        </w:rPr>
      </w:pPr>
      <w:r>
        <w:drawing>
          <wp:inline distT="0" distB="0" distL="114300" distR="114300">
            <wp:extent cx="1971040" cy="2035175"/>
            <wp:effectExtent l="0" t="0" r="1016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1971040" cy="2035175"/>
                    </a:xfrm>
                    <a:prstGeom prst="rect">
                      <a:avLst/>
                    </a:prstGeom>
                    <a:noFill/>
                    <a:ln>
                      <a:noFill/>
                    </a:ln>
                  </pic:spPr>
                </pic:pic>
              </a:graphicData>
            </a:graphic>
          </wp:inline>
        </w:drawing>
      </w:r>
    </w:p>
    <w:p w14:paraId="47E5081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图1 量水闸墩式测控一体闸示意图</w:t>
      </w:r>
    </w:p>
    <w:p w14:paraId="6B448237">
      <w:pPr>
        <w:pStyle w:val="13"/>
        <w:spacing w:before="163" w:beforeLines="50" w:after="163" w:afterLines="50"/>
        <w:jc w:val="both"/>
        <w:rPr>
          <w:rFonts w:ascii="黑体" w:hAnsi="黑体" w:eastAsia="黑体" w:cs="Times New Roman"/>
          <w:b w:val="0"/>
          <w:color w:val="000000" w:themeColor="text1"/>
          <w:sz w:val="21"/>
          <w:szCs w:val="21"/>
          <w14:textFill>
            <w14:solidFill>
              <w14:schemeClr w14:val="tx1"/>
            </w14:solidFill>
          </w14:textFill>
        </w:rPr>
      </w:pPr>
      <w:bookmarkStart w:id="23" w:name="_Toc209694462"/>
      <w:bookmarkStart w:id="24" w:name="_Toc27271"/>
      <w:r>
        <w:rPr>
          <w:rFonts w:hint="eastAsia" w:ascii="黑体" w:hAnsi="黑体" w:eastAsia="黑体" w:cs="Times New Roman"/>
          <w:b w:val="0"/>
          <w:color w:val="000000" w:themeColor="text1"/>
          <w:sz w:val="21"/>
          <w:szCs w:val="21"/>
          <w14:textFill>
            <w14:solidFill>
              <w14:schemeClr w14:val="tx1"/>
            </w14:solidFill>
          </w14:textFill>
        </w:rPr>
        <w:t>6.2渠道流量智能测控系统设计</w:t>
      </w:r>
      <w:bookmarkEnd w:id="23"/>
    </w:p>
    <w:p w14:paraId="45530C90">
      <w:pPr>
        <w:rPr>
          <w:sz w:val="21"/>
          <w:szCs w:val="21"/>
        </w:rPr>
      </w:pPr>
      <w:r>
        <w:rPr>
          <w:rFonts w:hint="eastAsia"/>
          <w:sz w:val="21"/>
          <w:szCs w:val="21"/>
        </w:rPr>
        <w:t>6.2.1利用测控一体闸测流，需要根据闸门开度和上下游水深判断当前是闸孔出流还是堰流，再选择相应的流量计算公式。</w:t>
      </w:r>
    </w:p>
    <w:p w14:paraId="6B54DF56">
      <w:pPr>
        <w:rPr>
          <w:sz w:val="21"/>
          <w:szCs w:val="21"/>
        </w:rPr>
      </w:pPr>
      <w:r>
        <w:rPr>
          <w:rFonts w:hint="eastAsia"/>
          <w:sz w:val="21"/>
          <w:szCs w:val="21"/>
        </w:rPr>
        <w:t>6.2.2自动测流模块包括流量测量设施、数据处理与通讯设施及动力设施3个主要组成部分。其中流量测量设施为现地设备，由量水设施、测距传感器构成；信息处理与通讯设施包超声波测距模块、数码显示模块和程序下载模块等。</w:t>
      </w:r>
    </w:p>
    <w:p w14:paraId="2F20FB89">
      <w:pPr>
        <w:rPr>
          <w:sz w:val="21"/>
          <w:szCs w:val="21"/>
        </w:rPr>
      </w:pPr>
      <w:r>
        <w:rPr>
          <w:rFonts w:hint="eastAsia"/>
          <w:sz w:val="21"/>
          <w:szCs w:val="21"/>
        </w:rPr>
        <w:t>6.2.3自动测流模块包含主控芯片、超声波传感器、显示屏等，传感器等元件通过IO口传输所测信息。</w:t>
      </w:r>
    </w:p>
    <w:p w14:paraId="2CB04CFB">
      <w:pPr>
        <w:rPr>
          <w:sz w:val="21"/>
          <w:szCs w:val="21"/>
        </w:rPr>
      </w:pPr>
      <w:r>
        <w:rPr>
          <w:rFonts w:hint="eastAsia"/>
          <w:sz w:val="21"/>
          <w:szCs w:val="21"/>
        </w:rPr>
        <w:t xml:space="preserve">6.2.4自动测流模块获取闸前水位、闸后水位及闸位信息，判断过流形态并计算输出流量。根据测控一体闸的流量公式和过流形态判别，编写内置流量计算软件。 </w:t>
      </w:r>
    </w:p>
    <w:p w14:paraId="693D798A">
      <w:pPr>
        <w:pStyle w:val="13"/>
        <w:spacing w:before="163" w:beforeLines="50" w:after="163" w:afterLines="50"/>
        <w:jc w:val="both"/>
        <w:rPr>
          <w:rFonts w:hint="eastAsia" w:ascii="黑体" w:hAnsi="黑体" w:eastAsia="黑体" w:cs="Times New Roman"/>
          <w:b w:val="0"/>
          <w:color w:val="000000" w:themeColor="text1"/>
          <w:sz w:val="21"/>
          <w:szCs w:val="21"/>
          <w14:textFill>
            <w14:solidFill>
              <w14:schemeClr w14:val="tx1"/>
            </w14:solidFill>
          </w14:textFill>
        </w:rPr>
      </w:pPr>
      <w:bookmarkStart w:id="25" w:name="_Toc209694463"/>
      <w:r>
        <w:rPr>
          <w:rFonts w:hint="eastAsia" w:ascii="黑体" w:hAnsi="黑体" w:eastAsia="黑体" w:cs="Times New Roman"/>
          <w:b w:val="0"/>
          <w:color w:val="000000" w:themeColor="text1"/>
          <w:sz w:val="21"/>
          <w:szCs w:val="21"/>
          <w14:textFill>
            <w14:solidFill>
              <w14:schemeClr w14:val="tx1"/>
            </w14:solidFill>
          </w14:textFill>
        </w:rPr>
        <w:t>6.3控制与通信性能</w:t>
      </w:r>
      <w:bookmarkEnd w:id="24"/>
      <w:bookmarkEnd w:id="25"/>
    </w:p>
    <w:p w14:paraId="29214CFB">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6.3.1 闸门应具有开度控制、流量控制、水位控制等多种功能，可通过现地和物联网远程控制模式运行，且应具备急停控制模式；</w:t>
      </w:r>
    </w:p>
    <w:p w14:paraId="5368D344">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6.3.2 现场同时提供电动、外接电源和手动三种驱动方式，具有机械限位装置；非现场可利用物联网远程控制装置对闸门设备进行操作，远程操作可在基层用水管理中心平台和手机APP上进行。</w:t>
      </w:r>
    </w:p>
    <w:p w14:paraId="35BC65D5">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6.3.3 通信技术和协议，可根据需要采用通信运营商提供的无线数据通信、无线数传电台通信、光纤等合理的通信方式，提供标准的通信协议。</w:t>
      </w:r>
    </w:p>
    <w:p w14:paraId="61CBF3CD">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6.3.4 支持本地存储与云服务器两种存储方式，内置大容量存储器，可存储至少3年的采集数据；</w:t>
      </w:r>
    </w:p>
    <w:p w14:paraId="25AC50BB">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6.3.5 采用国产安全芯片和专用国密算法，保障闸体运行数据传输的完整性、可靠性与安全性，并具备冗余备份与一键恢复功能。</w:t>
      </w:r>
    </w:p>
    <w:p w14:paraId="46AEF560">
      <w:pPr>
        <w:pStyle w:val="10"/>
        <w:spacing w:before="163" w:beforeLines="50" w:after="163" w:afterLines="50"/>
        <w:jc w:val="both"/>
        <w:rPr>
          <w:rFonts w:hint="eastAsia" w:ascii="黑体" w:hAnsi="黑体" w:eastAsia="黑体" w:cs="Times New Roman"/>
          <w:b w:val="0"/>
          <w:color w:val="000000" w:themeColor="text1"/>
          <w:kern w:val="2"/>
          <w:sz w:val="21"/>
          <w:szCs w:val="21"/>
          <w14:textFill>
            <w14:solidFill>
              <w14:schemeClr w14:val="tx1"/>
            </w14:solidFill>
          </w14:textFill>
        </w:rPr>
      </w:pPr>
      <w:bookmarkStart w:id="26" w:name="_Toc209694464"/>
      <w:bookmarkStart w:id="27" w:name="_Toc25239"/>
      <w:r>
        <w:rPr>
          <w:rFonts w:hint="eastAsia" w:ascii="黑体" w:hAnsi="黑体" w:eastAsia="黑体" w:cs="Times New Roman"/>
          <w:b w:val="0"/>
          <w:color w:val="000000" w:themeColor="text1"/>
          <w:kern w:val="2"/>
          <w:sz w:val="21"/>
          <w:szCs w:val="21"/>
          <w14:textFill>
            <w14:solidFill>
              <w14:schemeClr w14:val="tx1"/>
            </w14:solidFill>
          </w14:textFill>
        </w:rPr>
        <w:t>6.4</w:t>
      </w:r>
      <w:r>
        <w:rPr>
          <w:rFonts w:ascii="黑体" w:hAnsi="黑体" w:eastAsia="黑体" w:cs="Times New Roman"/>
          <w:b w:val="0"/>
          <w:color w:val="000000" w:themeColor="text1"/>
          <w:kern w:val="2"/>
          <w:sz w:val="21"/>
          <w:szCs w:val="21"/>
          <w14:textFill>
            <w14:solidFill>
              <w14:schemeClr w14:val="tx1"/>
            </w14:solidFill>
          </w14:textFill>
        </w:rPr>
        <w:t xml:space="preserve"> </w:t>
      </w:r>
      <w:r>
        <w:rPr>
          <w:rFonts w:hint="eastAsia" w:ascii="黑体" w:hAnsi="黑体" w:eastAsia="黑体" w:cs="Times New Roman"/>
          <w:b w:val="0"/>
          <w:color w:val="000000" w:themeColor="text1"/>
          <w:kern w:val="2"/>
          <w:sz w:val="21"/>
          <w:szCs w:val="21"/>
          <w14:textFill>
            <w14:solidFill>
              <w14:schemeClr w14:val="tx1"/>
            </w14:solidFill>
          </w14:textFill>
        </w:rPr>
        <w:t>电源与续航</w:t>
      </w:r>
      <w:bookmarkEnd w:id="26"/>
      <w:bookmarkEnd w:id="27"/>
    </w:p>
    <w:p w14:paraId="5106B269">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6.4.1 量水闸墩式测控一体闸的供电方式推荐优先采用太阳能供电方式，无太阳能供电条件可结合周边配套设施采用交流供电。供电安全应符合国家及行业相关安全要求。</w:t>
      </w:r>
    </w:p>
    <w:p w14:paraId="25B212DD">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6.4.2 量水闸墩式测控一体闸采用太阳能供电时，系统配置容量满足在阴雨（无日照）条件下至少保证连续7天的正常运行；在日照条件或运维间隔长的灌区，宜按15~30天进行容量设计。</w:t>
      </w:r>
    </w:p>
    <w:p w14:paraId="7631B922">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6.4.3 蓄电池推荐采用铅酸蓄电池，其应满足</w:t>
      </w:r>
      <w:bookmarkStart w:id="28" w:name="OLE_LINK4"/>
      <w:bookmarkStart w:id="29" w:name="OLE_LINK5"/>
      <w:r>
        <w:rPr>
          <w:rFonts w:hint="eastAsia"/>
          <w:color w:val="000000" w:themeColor="text1"/>
          <w:sz w:val="21"/>
          <w:szCs w:val="21"/>
          <w14:textFill>
            <w14:solidFill>
              <w14:schemeClr w14:val="tx1"/>
            </w14:solidFill>
          </w14:textFill>
        </w:rPr>
        <w:t>GB/T 22473</w:t>
      </w:r>
      <w:bookmarkEnd w:id="28"/>
      <w:bookmarkEnd w:id="29"/>
      <w:r>
        <w:rPr>
          <w:rFonts w:hint="eastAsia"/>
          <w:color w:val="000000" w:themeColor="text1"/>
          <w:sz w:val="21"/>
          <w:szCs w:val="21"/>
          <w14:textFill>
            <w14:solidFill>
              <w14:schemeClr w14:val="tx1"/>
            </w14:solidFill>
          </w14:textFill>
        </w:rPr>
        <w:t>技术要求。</w:t>
      </w:r>
    </w:p>
    <w:p w14:paraId="209ADA9B">
      <w:pPr>
        <w:pStyle w:val="10"/>
        <w:spacing w:before="163" w:beforeLines="50" w:after="163" w:afterLines="50"/>
        <w:jc w:val="both"/>
        <w:rPr>
          <w:rFonts w:hint="eastAsia" w:ascii="黑体" w:hAnsi="黑体" w:eastAsia="黑体" w:cs="Times New Roman"/>
          <w:b w:val="0"/>
          <w:color w:val="000000" w:themeColor="text1"/>
          <w:kern w:val="2"/>
          <w:sz w:val="21"/>
          <w:szCs w:val="21"/>
          <w14:textFill>
            <w14:solidFill>
              <w14:schemeClr w14:val="tx1"/>
            </w14:solidFill>
          </w14:textFill>
        </w:rPr>
      </w:pPr>
      <w:bookmarkStart w:id="30" w:name="_Toc2311"/>
      <w:bookmarkStart w:id="31" w:name="_Toc209694465"/>
      <w:r>
        <w:rPr>
          <w:rFonts w:hint="eastAsia" w:ascii="黑体" w:hAnsi="黑体" w:eastAsia="黑体" w:cs="Times New Roman"/>
          <w:b w:val="0"/>
          <w:color w:val="000000" w:themeColor="text1"/>
          <w:kern w:val="2"/>
          <w:sz w:val="21"/>
          <w:szCs w:val="21"/>
          <w14:textFill>
            <w14:solidFill>
              <w14:schemeClr w14:val="tx1"/>
            </w14:solidFill>
          </w14:textFill>
        </w:rPr>
        <w:t>6.5</w:t>
      </w:r>
      <w:r>
        <w:rPr>
          <w:rFonts w:ascii="黑体" w:hAnsi="黑体" w:eastAsia="黑体" w:cs="Times New Roman"/>
          <w:b w:val="0"/>
          <w:color w:val="000000" w:themeColor="text1"/>
          <w:kern w:val="2"/>
          <w:sz w:val="21"/>
          <w:szCs w:val="21"/>
          <w14:textFill>
            <w14:solidFill>
              <w14:schemeClr w14:val="tx1"/>
            </w14:solidFill>
          </w14:textFill>
        </w:rPr>
        <w:t xml:space="preserve"> </w:t>
      </w:r>
      <w:r>
        <w:rPr>
          <w:rFonts w:hint="eastAsia" w:ascii="黑体" w:hAnsi="黑体" w:eastAsia="黑体" w:cs="Times New Roman"/>
          <w:b w:val="0"/>
          <w:color w:val="000000" w:themeColor="text1"/>
          <w:kern w:val="2"/>
          <w:sz w:val="21"/>
          <w:szCs w:val="21"/>
          <w14:textFill>
            <w14:solidFill>
              <w14:schemeClr w14:val="tx1"/>
            </w14:solidFill>
          </w14:textFill>
        </w:rPr>
        <w:t>环境适应性及防护</w:t>
      </w:r>
      <w:bookmarkEnd w:id="30"/>
      <w:bookmarkEnd w:id="31"/>
    </w:p>
    <w:p w14:paraId="7EC06FF9">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 量水闸墩式测控一体闸应适用于野外安装，应具备防盗、防人为损坏的防护结构。</w:t>
      </w:r>
    </w:p>
    <w:p w14:paraId="344FC27E">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6.5.2 温度：测控一体闸的控制、供电等设施设备所用的材料及电子元器件等适应的工作环境温度通常为-20℃~60℃，极端环境下应为-30℃~70℃。</w:t>
      </w:r>
    </w:p>
    <w:p w14:paraId="6EFD2EAE">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6.5.3 防风沙：测控一体闸的设计、施工、运行与维护应考虑风沙天气带来的不利影响。</w:t>
      </w:r>
    </w:p>
    <w:p w14:paraId="0ECD4010">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6.5.4 防雨防雷电：测控一体闸安装在野外空旷地带，设计时应考虑防雨防雷电要求，避免雨水进入控制箱损坏电子设施。太阳能立杆应设置避雷针，避雷针应将被保护设备覆盖在其45°保护角之内。</w:t>
      </w:r>
    </w:p>
    <w:p w14:paraId="520AC2C1">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6.5.5 耐腐蚀：测控一体闸设计时应考虑金属部位的耐腐蚀性能。</w:t>
      </w:r>
    </w:p>
    <w:p w14:paraId="5AF781F6">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6.5.6 箱体防护等级不低于IP65，电气设备淹没组件的安全防护等级不低于IP68，非淹没组件安全防护等级不低于IP54。</w:t>
      </w:r>
    </w:p>
    <w:p w14:paraId="26428597">
      <w:pPr>
        <w:pStyle w:val="10"/>
        <w:spacing w:before="163" w:beforeLines="50" w:after="163" w:afterLines="50"/>
        <w:jc w:val="both"/>
        <w:rPr>
          <w:rFonts w:hint="eastAsia" w:ascii="黑体" w:hAnsi="黑体" w:eastAsia="黑体" w:cs="Times New Roman"/>
          <w:b w:val="0"/>
          <w:color w:val="000000" w:themeColor="text1"/>
          <w:kern w:val="2"/>
          <w:sz w:val="21"/>
          <w:szCs w:val="21"/>
          <w14:textFill>
            <w14:solidFill>
              <w14:schemeClr w14:val="tx1"/>
            </w14:solidFill>
          </w14:textFill>
        </w:rPr>
      </w:pPr>
      <w:bookmarkStart w:id="32" w:name="_Toc209694466"/>
      <w:bookmarkStart w:id="33" w:name="_Toc15800"/>
      <w:r>
        <w:rPr>
          <w:rFonts w:hint="eastAsia" w:ascii="黑体" w:hAnsi="黑体" w:eastAsia="黑体" w:cs="Times New Roman"/>
          <w:b w:val="0"/>
          <w:color w:val="000000" w:themeColor="text1"/>
          <w:kern w:val="2"/>
          <w:sz w:val="21"/>
          <w:szCs w:val="21"/>
          <w14:textFill>
            <w14:solidFill>
              <w14:schemeClr w14:val="tx1"/>
            </w14:solidFill>
          </w14:textFill>
        </w:rPr>
        <w:t>7流量率定实验方法</w:t>
      </w:r>
      <w:bookmarkEnd w:id="32"/>
      <w:bookmarkEnd w:id="33"/>
    </w:p>
    <w:p w14:paraId="6C3FBC00">
      <w:pPr>
        <w:pStyle w:val="10"/>
        <w:spacing w:before="163" w:beforeLines="50" w:after="163" w:afterLines="50"/>
        <w:jc w:val="both"/>
        <w:rPr>
          <w:rFonts w:ascii="黑体" w:hAnsi="黑体" w:eastAsia="黑体" w:cs="Times New Roman"/>
          <w:b w:val="0"/>
          <w:color w:val="000000" w:themeColor="text1"/>
          <w:kern w:val="2"/>
          <w:sz w:val="21"/>
          <w:szCs w:val="21"/>
          <w14:textFill>
            <w14:solidFill>
              <w14:schemeClr w14:val="tx1"/>
            </w14:solidFill>
          </w14:textFill>
        </w:rPr>
      </w:pPr>
      <w:bookmarkStart w:id="34" w:name="_Toc5543"/>
      <w:bookmarkStart w:id="35" w:name="_Toc209694467"/>
      <w:r>
        <w:rPr>
          <w:rFonts w:hint="eastAsia" w:ascii="黑体" w:hAnsi="黑体" w:eastAsia="黑体" w:cs="Times New Roman"/>
          <w:b w:val="0"/>
          <w:color w:val="000000" w:themeColor="text1"/>
          <w:kern w:val="2"/>
          <w:sz w:val="21"/>
          <w:szCs w:val="21"/>
          <w14:textFill>
            <w14:solidFill>
              <w14:schemeClr w14:val="tx1"/>
            </w14:solidFill>
          </w14:textFill>
        </w:rPr>
        <w:t>7.1</w:t>
      </w:r>
      <w:r>
        <w:rPr>
          <w:rFonts w:ascii="黑体" w:hAnsi="黑体" w:eastAsia="黑体" w:cs="Times New Roman"/>
          <w:b w:val="0"/>
          <w:color w:val="000000" w:themeColor="text1"/>
          <w:kern w:val="2"/>
          <w:sz w:val="21"/>
          <w:szCs w:val="21"/>
          <w14:textFill>
            <w14:solidFill>
              <w14:schemeClr w14:val="tx1"/>
            </w14:solidFill>
          </w14:textFill>
        </w:rPr>
        <w:t xml:space="preserve"> </w:t>
      </w:r>
      <w:bookmarkEnd w:id="34"/>
      <w:r>
        <w:rPr>
          <w:rFonts w:hint="eastAsia" w:ascii="黑体" w:hAnsi="黑体" w:eastAsia="黑体" w:cs="Times New Roman"/>
          <w:b w:val="0"/>
          <w:color w:val="000000" w:themeColor="text1"/>
          <w:kern w:val="2"/>
          <w:sz w:val="21"/>
          <w:szCs w:val="21"/>
          <w14:textFill>
            <w14:solidFill>
              <w14:schemeClr w14:val="tx1"/>
            </w14:solidFill>
          </w14:textFill>
        </w:rPr>
        <w:t>实验方法及要求</w:t>
      </w:r>
      <w:bookmarkEnd w:id="35"/>
    </w:p>
    <w:p w14:paraId="3D8BFE64">
      <w:pPr>
        <w:rPr>
          <w:sz w:val="21"/>
          <w:szCs w:val="21"/>
        </w:rPr>
      </w:pPr>
      <w:r>
        <w:rPr>
          <w:rFonts w:hint="eastAsia"/>
          <w:sz w:val="21"/>
          <w:szCs w:val="21"/>
        </w:rPr>
        <w:t>7.1.1 流量率定试验采用的流量范围是设计流量0.1~1.1倍，闸门开度为0.1~1.0倍闸门高度。</w:t>
      </w:r>
    </w:p>
    <w:p w14:paraId="6933BF3B">
      <w:pPr>
        <w:rPr>
          <w:sz w:val="21"/>
          <w:szCs w:val="21"/>
        </w:rPr>
      </w:pPr>
      <w:r>
        <w:rPr>
          <w:rFonts w:hint="eastAsia"/>
          <w:sz w:val="21"/>
          <w:szCs w:val="21"/>
        </w:rPr>
        <w:t>7.1.2 每种流量下调节闸门开度，形成闸孔出流及堰流，确定临界开度。一种流量实验过程中，来流量保持恒定。</w:t>
      </w:r>
    </w:p>
    <w:p w14:paraId="7E6C6CCC">
      <w:pPr>
        <w:rPr>
          <w:sz w:val="21"/>
          <w:szCs w:val="21"/>
        </w:rPr>
      </w:pPr>
      <w:r>
        <w:rPr>
          <w:rFonts w:hint="eastAsia"/>
          <w:sz w:val="21"/>
          <w:szCs w:val="21"/>
        </w:rPr>
        <w:t>7.1.3 闸孔出流条件下，设置5~6种闸门开度，测定闸前0.5倍收缩段长度处的断面水深</w:t>
      </w:r>
      <w:r>
        <w:rPr>
          <w:rFonts w:hint="eastAsia"/>
          <w:i/>
          <w:sz w:val="21"/>
          <w:szCs w:val="21"/>
        </w:rPr>
        <w:t>H、</w:t>
      </w:r>
      <w:r>
        <w:rPr>
          <w:rFonts w:hint="eastAsia"/>
          <w:sz w:val="21"/>
          <w:szCs w:val="21"/>
        </w:rPr>
        <w:t>闸后水深，如果闸下游为淹没出流，测定下游水深。</w:t>
      </w:r>
    </w:p>
    <w:p w14:paraId="43A37A6E">
      <w:pPr>
        <w:rPr>
          <w:sz w:val="21"/>
          <w:szCs w:val="21"/>
        </w:rPr>
      </w:pPr>
      <w:r>
        <w:rPr>
          <w:rFonts w:hint="eastAsia"/>
          <w:sz w:val="21"/>
          <w:szCs w:val="21"/>
        </w:rPr>
        <w:t>7.1.4堰流条件下，测定0.5倍收缩段长度处的断面水深</w:t>
      </w:r>
      <w:r>
        <w:rPr>
          <w:rFonts w:hint="eastAsia"/>
          <w:i/>
          <w:sz w:val="21"/>
          <w:szCs w:val="21"/>
        </w:rPr>
        <w:t>H、</w:t>
      </w:r>
      <w:r>
        <w:rPr>
          <w:rFonts w:hint="eastAsia"/>
          <w:sz w:val="21"/>
          <w:szCs w:val="21"/>
        </w:rPr>
        <w:t>下游水深。</w:t>
      </w:r>
    </w:p>
    <w:p w14:paraId="2D6C72C0">
      <w:pPr>
        <w:rPr>
          <w:rFonts w:hint="eastAsia"/>
          <w:sz w:val="21"/>
          <w:szCs w:val="21"/>
        </w:rPr>
      </w:pPr>
      <w:r>
        <w:rPr>
          <w:rFonts w:hint="eastAsia"/>
          <w:sz w:val="21"/>
          <w:szCs w:val="21"/>
        </w:rPr>
        <w:t>7.1.5断面水深、闸门开度测量精度</w:t>
      </w:r>
      <w:r>
        <w:rPr>
          <w:sz w:val="21"/>
          <w:szCs w:val="21"/>
        </w:rPr>
        <w:t>±</w:t>
      </w:r>
      <w:r>
        <w:rPr>
          <w:rFonts w:hint="eastAsia"/>
          <w:sz w:val="21"/>
          <w:szCs w:val="21"/>
        </w:rPr>
        <w:t>0.1 mm，断面尺寸测量精度大于</w:t>
      </w:r>
      <w:r>
        <w:rPr>
          <w:sz w:val="21"/>
          <w:szCs w:val="21"/>
        </w:rPr>
        <w:t>±</w:t>
      </w:r>
      <w:r>
        <w:rPr>
          <w:rFonts w:hint="eastAsia"/>
          <w:sz w:val="21"/>
          <w:szCs w:val="21"/>
        </w:rPr>
        <w:t>1 mm。</w:t>
      </w:r>
    </w:p>
    <w:p w14:paraId="585652A5">
      <w:pPr>
        <w:pStyle w:val="10"/>
        <w:spacing w:before="163" w:beforeLines="50" w:after="163" w:afterLines="50"/>
        <w:jc w:val="both"/>
        <w:rPr>
          <w:rFonts w:ascii="黑体" w:hAnsi="黑体" w:eastAsia="黑体" w:cs="Times New Roman"/>
          <w:b w:val="0"/>
          <w:color w:val="000000" w:themeColor="text1"/>
          <w:kern w:val="2"/>
          <w:sz w:val="21"/>
          <w:szCs w:val="21"/>
          <w14:textFill>
            <w14:solidFill>
              <w14:schemeClr w14:val="tx1"/>
            </w14:solidFill>
          </w14:textFill>
        </w:rPr>
      </w:pPr>
      <w:bookmarkStart w:id="36" w:name="_Toc209694468"/>
      <w:r>
        <w:rPr>
          <w:rFonts w:hint="eastAsia" w:ascii="黑体" w:hAnsi="黑体" w:eastAsia="黑体" w:cs="Times New Roman"/>
          <w:b w:val="0"/>
          <w:color w:val="000000" w:themeColor="text1"/>
          <w:kern w:val="2"/>
          <w:sz w:val="21"/>
          <w:szCs w:val="21"/>
          <w14:textFill>
            <w14:solidFill>
              <w14:schemeClr w14:val="tx1"/>
            </w14:solidFill>
          </w14:textFill>
        </w:rPr>
        <w:t>7.2</w:t>
      </w:r>
      <w:r>
        <w:rPr>
          <w:rFonts w:ascii="黑体" w:hAnsi="黑体" w:eastAsia="黑体" w:cs="Times New Roman"/>
          <w:b w:val="0"/>
          <w:color w:val="000000" w:themeColor="text1"/>
          <w:kern w:val="2"/>
          <w:sz w:val="21"/>
          <w:szCs w:val="21"/>
          <w14:textFill>
            <w14:solidFill>
              <w14:schemeClr w14:val="tx1"/>
            </w14:solidFill>
          </w14:textFill>
        </w:rPr>
        <w:t xml:space="preserve"> </w:t>
      </w:r>
      <w:r>
        <w:rPr>
          <w:rFonts w:hint="eastAsia" w:ascii="黑体" w:hAnsi="黑体" w:eastAsia="黑体" w:cs="Times New Roman"/>
          <w:b w:val="0"/>
          <w:color w:val="000000" w:themeColor="text1"/>
          <w:kern w:val="2"/>
          <w:sz w:val="21"/>
          <w:szCs w:val="21"/>
          <w14:textFill>
            <w14:solidFill>
              <w14:schemeClr w14:val="tx1"/>
            </w14:solidFill>
          </w14:textFill>
        </w:rPr>
        <w:t>实验步骤</w:t>
      </w:r>
      <w:bookmarkEnd w:id="36"/>
    </w:p>
    <w:p w14:paraId="3834C485">
      <w:pPr>
        <w:ind w:firstLine="480"/>
        <w:rPr>
          <w:sz w:val="21"/>
          <w:szCs w:val="21"/>
        </w:rPr>
      </w:pPr>
      <w:r>
        <w:rPr>
          <w:rFonts w:hint="eastAsia"/>
          <w:sz w:val="21"/>
          <w:szCs w:val="21"/>
        </w:rPr>
        <w:t>实验步骤如下：</w:t>
      </w:r>
    </w:p>
    <w:p w14:paraId="22FEAE28">
      <w:pPr>
        <w:ind w:firstLine="480"/>
        <w:rPr>
          <w:strike/>
          <w:color w:val="000000"/>
          <w:sz w:val="21"/>
          <w:szCs w:val="21"/>
        </w:rPr>
      </w:pPr>
      <w:r>
        <w:rPr>
          <w:rFonts w:hint="eastAsia"/>
          <w:color w:val="000000"/>
          <w:sz w:val="21"/>
          <w:szCs w:val="21"/>
        </w:rPr>
        <w:t>（1）安装</w:t>
      </w:r>
      <w:r>
        <w:rPr>
          <w:rFonts w:hint="eastAsia"/>
          <w:color w:val="000000" w:themeColor="text1"/>
          <w:sz w:val="21"/>
          <w:szCs w:val="21"/>
          <w14:textFill>
            <w14:solidFill>
              <w14:schemeClr w14:val="tx1"/>
            </w14:solidFill>
          </w14:textFill>
        </w:rPr>
        <w:t>量水闸墩式测控一体闸，测量闸门宽度、量水闸墩</w:t>
      </w:r>
      <w:r>
        <w:rPr>
          <w:rFonts w:hint="eastAsia"/>
          <w:sz w:val="21"/>
          <w:szCs w:val="21"/>
        </w:rPr>
        <w:t>尺寸，</w:t>
      </w:r>
      <w:r>
        <w:rPr>
          <w:rFonts w:hint="eastAsia"/>
          <w:color w:val="000000"/>
          <w:sz w:val="21"/>
          <w:szCs w:val="21"/>
        </w:rPr>
        <w:t>调节来流量至待测流量；</w:t>
      </w:r>
    </w:p>
    <w:p w14:paraId="14F6334B">
      <w:pPr>
        <w:ind w:firstLine="480"/>
        <w:rPr>
          <w:color w:val="000000"/>
          <w:sz w:val="21"/>
          <w:szCs w:val="21"/>
        </w:rPr>
      </w:pPr>
      <w:r>
        <w:rPr>
          <w:rFonts w:hint="eastAsia"/>
          <w:color w:val="000000"/>
          <w:sz w:val="21"/>
          <w:szCs w:val="21"/>
        </w:rPr>
        <w:t>（2）</w:t>
      </w:r>
      <w:r>
        <w:rPr>
          <w:rFonts w:hint="eastAsia"/>
          <w:sz w:val="21"/>
          <w:szCs w:val="21"/>
        </w:rPr>
        <w:t>调节闸门从全开至水面即将接触闸门底缘，记录闸门开度，该开度为该流量下的临界开度</w:t>
      </w:r>
      <w:r>
        <w:rPr>
          <w:rFonts w:hint="eastAsia"/>
          <w:i/>
          <w:sz w:val="21"/>
          <w:szCs w:val="21"/>
        </w:rPr>
        <w:t>e</w:t>
      </w:r>
      <w:r>
        <w:rPr>
          <w:rFonts w:hint="eastAsia"/>
          <w:sz w:val="21"/>
          <w:szCs w:val="21"/>
          <w:vertAlign w:val="subscript"/>
        </w:rPr>
        <w:t>0</w:t>
      </w:r>
      <w:r>
        <w:rPr>
          <w:rFonts w:hint="eastAsia"/>
          <w:color w:val="000000"/>
          <w:sz w:val="21"/>
          <w:szCs w:val="21"/>
        </w:rPr>
        <w:t>；</w:t>
      </w:r>
    </w:p>
    <w:p w14:paraId="11A0F005">
      <w:pPr>
        <w:ind w:firstLine="480"/>
        <w:rPr>
          <w:sz w:val="21"/>
          <w:szCs w:val="21"/>
        </w:rPr>
      </w:pPr>
      <w:r>
        <w:rPr>
          <w:rFonts w:hint="eastAsia"/>
          <w:color w:val="000000"/>
          <w:sz w:val="21"/>
          <w:szCs w:val="21"/>
        </w:rPr>
        <w:t>（3）根据</w:t>
      </w:r>
      <w:r>
        <w:rPr>
          <w:rFonts w:hint="eastAsia"/>
          <w:sz w:val="21"/>
          <w:szCs w:val="21"/>
        </w:rPr>
        <w:t>临界开度，以10mm或0.2</w:t>
      </w:r>
      <w:r>
        <w:rPr>
          <w:rFonts w:hint="eastAsia"/>
          <w:i/>
          <w:sz w:val="21"/>
          <w:szCs w:val="21"/>
        </w:rPr>
        <w:t>e</w:t>
      </w:r>
      <w:r>
        <w:rPr>
          <w:rFonts w:hint="eastAsia"/>
          <w:sz w:val="21"/>
          <w:szCs w:val="21"/>
          <w:vertAlign w:val="subscript"/>
        </w:rPr>
        <w:t>0</w:t>
      </w:r>
      <w:r>
        <w:rPr>
          <w:rFonts w:hint="eastAsia"/>
          <w:sz w:val="21"/>
          <w:szCs w:val="21"/>
        </w:rPr>
        <w:t>递减设置闸门开度</w:t>
      </w:r>
      <w:r>
        <w:rPr>
          <w:rFonts w:hint="eastAsia"/>
          <w:color w:val="000000"/>
          <w:sz w:val="21"/>
          <w:szCs w:val="21"/>
        </w:rPr>
        <w:t>，调节闸门开度至设定值，待闸前水位稳定后，测定</w:t>
      </w:r>
      <w:r>
        <w:rPr>
          <w:rFonts w:hint="eastAsia"/>
          <w:sz w:val="21"/>
          <w:szCs w:val="21"/>
        </w:rPr>
        <w:t>0.5倍收缩段长度处的断面水深</w:t>
      </w:r>
      <w:r>
        <w:rPr>
          <w:rFonts w:hint="eastAsia"/>
          <w:i/>
          <w:sz w:val="21"/>
          <w:szCs w:val="21"/>
        </w:rPr>
        <w:t>H、</w:t>
      </w:r>
      <w:r>
        <w:rPr>
          <w:rFonts w:hint="eastAsia"/>
          <w:sz w:val="21"/>
          <w:szCs w:val="21"/>
        </w:rPr>
        <w:t xml:space="preserve">闸后水深，如果闸下游为淹没出流，测定下游水深； </w:t>
      </w:r>
    </w:p>
    <w:p w14:paraId="13FBD677">
      <w:pPr>
        <w:ind w:firstLine="480"/>
        <w:rPr>
          <w:color w:val="000000"/>
          <w:sz w:val="21"/>
          <w:szCs w:val="21"/>
        </w:rPr>
      </w:pPr>
      <w:r>
        <w:rPr>
          <w:rFonts w:hint="eastAsia"/>
          <w:color w:val="000000"/>
          <w:sz w:val="21"/>
          <w:szCs w:val="21"/>
        </w:rPr>
        <w:t>（4）</w:t>
      </w:r>
      <w:r>
        <w:rPr>
          <w:rFonts w:hint="eastAsia"/>
          <w:sz w:val="21"/>
          <w:szCs w:val="21"/>
        </w:rPr>
        <w:t>一个开度测完后，</w:t>
      </w:r>
      <w:r>
        <w:rPr>
          <w:rFonts w:hint="eastAsia"/>
          <w:color w:val="000000"/>
          <w:sz w:val="21"/>
          <w:szCs w:val="21"/>
        </w:rPr>
        <w:t>调节闸门开度至下一个设定值，重复第（3）步，将闸孔出流所有设定值测完。</w:t>
      </w:r>
    </w:p>
    <w:p w14:paraId="26A1B431">
      <w:pPr>
        <w:ind w:firstLine="480"/>
        <w:rPr>
          <w:color w:val="000000"/>
          <w:sz w:val="21"/>
          <w:szCs w:val="21"/>
        </w:rPr>
      </w:pPr>
      <w:r>
        <w:rPr>
          <w:rFonts w:hint="eastAsia"/>
          <w:color w:val="000000"/>
          <w:sz w:val="21"/>
          <w:szCs w:val="21"/>
        </w:rPr>
        <w:t>（5）调节闸门</w:t>
      </w:r>
      <w:r>
        <w:rPr>
          <w:rFonts w:hint="eastAsia"/>
          <w:sz w:val="21"/>
          <w:szCs w:val="21"/>
        </w:rPr>
        <w:t>开度至大于临界开度</w:t>
      </w:r>
      <w:r>
        <w:rPr>
          <w:rFonts w:hint="eastAsia"/>
          <w:i/>
          <w:sz w:val="21"/>
          <w:szCs w:val="21"/>
        </w:rPr>
        <w:t>e</w:t>
      </w:r>
      <w:r>
        <w:rPr>
          <w:rFonts w:hint="eastAsia"/>
          <w:sz w:val="21"/>
          <w:szCs w:val="21"/>
          <w:vertAlign w:val="subscript"/>
        </w:rPr>
        <w:t>0</w:t>
      </w:r>
      <w:r>
        <w:rPr>
          <w:rFonts w:hint="eastAsia"/>
          <w:sz w:val="21"/>
          <w:szCs w:val="21"/>
        </w:rPr>
        <w:t>，</w:t>
      </w:r>
      <w:r>
        <w:rPr>
          <w:rFonts w:hint="eastAsia"/>
          <w:color w:val="000000"/>
          <w:sz w:val="21"/>
          <w:szCs w:val="21"/>
        </w:rPr>
        <w:t>观测</w:t>
      </w:r>
      <w:r>
        <w:rPr>
          <w:rFonts w:hint="eastAsia"/>
          <w:sz w:val="21"/>
          <w:szCs w:val="21"/>
        </w:rPr>
        <w:t>堰流条件下0.5倍收缩段长度处的断面水深</w:t>
      </w:r>
      <w:r>
        <w:rPr>
          <w:rFonts w:hint="eastAsia"/>
          <w:i/>
          <w:sz w:val="21"/>
          <w:szCs w:val="21"/>
        </w:rPr>
        <w:t>H</w:t>
      </w:r>
      <w:r>
        <w:rPr>
          <w:rFonts w:hint="eastAsia"/>
          <w:sz w:val="21"/>
          <w:szCs w:val="21"/>
        </w:rPr>
        <w:t>及下游水深</w:t>
      </w:r>
      <w:r>
        <w:rPr>
          <w:rFonts w:hint="eastAsia"/>
          <w:color w:val="000000"/>
          <w:sz w:val="21"/>
          <w:szCs w:val="21"/>
        </w:rPr>
        <w:t>。</w:t>
      </w:r>
    </w:p>
    <w:p w14:paraId="7197CC56">
      <w:pPr>
        <w:ind w:firstLine="480"/>
        <w:rPr>
          <w:rFonts w:hint="eastAsia"/>
          <w:color w:val="000000"/>
          <w:sz w:val="21"/>
          <w:szCs w:val="21"/>
        </w:rPr>
      </w:pPr>
      <w:r>
        <w:rPr>
          <w:rFonts w:hint="eastAsia"/>
          <w:color w:val="000000"/>
          <w:sz w:val="21"/>
          <w:szCs w:val="21"/>
        </w:rPr>
        <w:t>（6）一组试验完成后，确认本组试验是否已经全部测记完毕、检查试验记录有无明显的读数错误，若有则需重新测记，若无则调节阀门至另一待测流量，重复（2）~（5）步骤。</w:t>
      </w:r>
    </w:p>
    <w:p w14:paraId="4CE3AC66">
      <w:pPr>
        <w:pStyle w:val="10"/>
        <w:spacing w:before="163" w:beforeLines="50" w:after="163" w:afterLines="50"/>
        <w:jc w:val="both"/>
        <w:rPr>
          <w:rFonts w:ascii="黑体" w:hAnsi="黑体" w:eastAsia="黑体" w:cs="Times New Roman"/>
          <w:b w:val="0"/>
          <w:color w:val="000000" w:themeColor="text1"/>
          <w:kern w:val="2"/>
          <w:sz w:val="21"/>
          <w:szCs w:val="21"/>
          <w14:textFill>
            <w14:solidFill>
              <w14:schemeClr w14:val="tx1"/>
            </w14:solidFill>
          </w14:textFill>
        </w:rPr>
      </w:pPr>
      <w:bookmarkStart w:id="37" w:name="_Toc209694469"/>
      <w:r>
        <w:rPr>
          <w:rFonts w:hint="eastAsia" w:ascii="黑体" w:hAnsi="黑体" w:eastAsia="黑体" w:cs="Times New Roman"/>
          <w:b w:val="0"/>
          <w:color w:val="000000" w:themeColor="text1"/>
          <w:kern w:val="2"/>
          <w:sz w:val="21"/>
          <w:szCs w:val="21"/>
          <w14:textFill>
            <w14:solidFill>
              <w14:schemeClr w14:val="tx1"/>
            </w14:solidFill>
          </w14:textFill>
        </w:rPr>
        <w:t>7.3</w:t>
      </w:r>
      <w:r>
        <w:rPr>
          <w:rFonts w:ascii="黑体" w:hAnsi="黑体" w:eastAsia="黑体" w:cs="Times New Roman"/>
          <w:b w:val="0"/>
          <w:color w:val="000000" w:themeColor="text1"/>
          <w:kern w:val="2"/>
          <w:sz w:val="21"/>
          <w:szCs w:val="21"/>
          <w14:textFill>
            <w14:solidFill>
              <w14:schemeClr w14:val="tx1"/>
            </w14:solidFill>
          </w14:textFill>
        </w:rPr>
        <w:t xml:space="preserve"> </w:t>
      </w:r>
      <w:r>
        <w:rPr>
          <w:rFonts w:hint="eastAsia" w:ascii="黑体" w:hAnsi="黑体" w:eastAsia="黑体" w:cs="Times New Roman"/>
          <w:b w:val="0"/>
          <w:color w:val="000000" w:themeColor="text1"/>
          <w:kern w:val="2"/>
          <w:sz w:val="21"/>
          <w:szCs w:val="21"/>
          <w14:textFill>
            <w14:solidFill>
              <w14:schemeClr w14:val="tx1"/>
            </w14:solidFill>
          </w14:textFill>
        </w:rPr>
        <w:t>测流公式</w:t>
      </w:r>
      <w:bookmarkEnd w:id="37"/>
    </w:p>
    <w:p w14:paraId="593042D9">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根据实验测定数据及5.2节公式（4）建立测流公式，确定临界淹没度、</w:t>
      </w:r>
      <w:r>
        <w:rPr>
          <w:sz w:val="21"/>
          <w:szCs w:val="21"/>
        </w:rPr>
        <w:t>流量系数</w:t>
      </w:r>
      <w:r>
        <w:rPr>
          <w:rFonts w:hint="eastAsia"/>
          <w:sz w:val="21"/>
          <w:szCs w:val="21"/>
        </w:rPr>
        <w:t>和流量指数</w:t>
      </w:r>
      <w:r>
        <w:rPr>
          <w:rFonts w:hint="eastAsia"/>
          <w:color w:val="000000" w:themeColor="text1"/>
          <w:sz w:val="21"/>
          <w:szCs w:val="21"/>
          <w14:textFill>
            <w14:solidFill>
              <w14:schemeClr w14:val="tx1"/>
            </w14:solidFill>
          </w14:textFill>
        </w:rPr>
        <w:t>。可同时采用CFD数值模拟方法，对量水闸墩式测控一体闸的水力性能进行模拟，根据实验结果结合数值模拟结果，建立测流公式。</w:t>
      </w:r>
    </w:p>
    <w:p w14:paraId="62C9CEE8">
      <w:pPr>
        <w:ind w:firstLine="420" w:firstLineChars="200"/>
        <w:rPr>
          <w:color w:val="000000" w:themeColor="text1"/>
          <w:sz w:val="21"/>
          <w:szCs w:val="21"/>
          <w14:textFill>
            <w14:solidFill>
              <w14:schemeClr w14:val="tx1"/>
            </w14:solidFill>
          </w14:textFill>
        </w:rPr>
      </w:pPr>
    </w:p>
    <w:p w14:paraId="6305F428">
      <w:pPr>
        <w:ind w:left="2410" w:leftChars="1004"/>
        <w:rPr>
          <w:color w:val="000000" w:themeColor="text1"/>
          <w:sz w:val="28"/>
          <w14:textFill>
            <w14:solidFill>
              <w14:schemeClr w14:val="tx1"/>
            </w14:solidFill>
          </w14:textFill>
        </w:rPr>
      </w:pPr>
      <w:r>
        <w:rPr>
          <w:rFonts w:hint="eastAsia"/>
          <w:color w:val="000000" w:themeColor="text1"/>
          <w14:textFill>
            <w14:solidFill>
              <w14:schemeClr w14:val="tx1"/>
            </w14:solidFill>
          </w14:textFill>
        </w:rPr>
        <mc:AlternateContent>
          <mc:Choice Requires="wps">
            <w:drawing>
              <wp:inline distT="0" distB="0" distL="0" distR="0">
                <wp:extent cx="2688590" cy="0"/>
                <wp:effectExtent l="0" t="0" r="16510" b="19050"/>
                <wp:docPr id="6" name="直接连接符 6"/>
                <wp:cNvGraphicFramePr/>
                <a:graphic xmlns:a="http://schemas.openxmlformats.org/drawingml/2006/main">
                  <a:graphicData uri="http://schemas.microsoft.com/office/word/2010/wordprocessingShape">
                    <wps:wsp>
                      <wps:cNvCnPr/>
                      <wps:spPr>
                        <a:xfrm flipV="1">
                          <a:off x="0" y="0"/>
                          <a:ext cx="268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flip:y;height:0pt;width:211.7pt;" filled="f" stroked="t" coordsize="21600,21600" o:gfxdata="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HezK0gAAAAIBAAAPAAAAAAAA&#10;AAEAIAAAACIAAABkcnMvZG93bnJldi54bWxQSwECFAAUAAAACACHTuJA44vR2d8BAACkAwAADgAA&#10;AAAAAAABACAAAAAhAQAAZHJzL2Uyb0RvYy54bWxQSwUGAAAAAAYABgBZAQAAcgUAAAAA&#10;">
                <v:fill on="f" focussize="0,0"/>
                <v:stroke color="#000000 [3213]" joinstyle="round"/>
                <v:imagedata o:title=""/>
                <o:lock v:ext="edit" aspectratio="f"/>
                <w10:wrap type="none"/>
                <w10:anchorlock/>
              </v:line>
            </w:pict>
          </mc:Fallback>
        </mc:AlternateContent>
      </w:r>
    </w:p>
    <w:p w14:paraId="1D94218C">
      <w:pPr>
        <w:ind w:firstLine="560" w:firstLineChars="200"/>
        <w:rPr>
          <w:color w:val="000000" w:themeColor="text1"/>
          <w:sz w:val="28"/>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17262"/>
    </w:sdtPr>
    <w:sdtContent>
      <w:p w14:paraId="45A27722">
        <w:pPr>
          <w:pStyle w:val="7"/>
          <w:jc w:val="right"/>
        </w:pPr>
        <w:r>
          <w:fldChar w:fldCharType="begin"/>
        </w:r>
        <w:r>
          <w:instrText xml:space="preserve">PAGE   \* MERGEFORMAT</w:instrText>
        </w:r>
        <w:r>
          <w:fldChar w:fldCharType="separate"/>
        </w:r>
        <w:r>
          <w:rPr>
            <w:lang w:val="zh-CN"/>
          </w:rPr>
          <w:t>II</w:t>
        </w:r>
        <w:r>
          <w:fldChar w:fldCharType="end"/>
        </w:r>
      </w:p>
    </w:sdtContent>
  </w:sdt>
  <w:p w14:paraId="0897E1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EC5B">
    <w:pPr>
      <w:pStyle w:val="7"/>
      <w:jc w:val="center"/>
    </w:pPr>
  </w:p>
  <w:p w14:paraId="34D01E6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691717"/>
    </w:sdtPr>
    <w:sdtContent>
      <w:p w14:paraId="13B3BC17">
        <w:pPr>
          <w:pStyle w:val="7"/>
          <w:jc w:val="right"/>
        </w:pPr>
        <w:r>
          <w:fldChar w:fldCharType="begin"/>
        </w:r>
        <w:r>
          <w:instrText xml:space="preserve">PAGE   \* MERGEFORMAT</w:instrText>
        </w:r>
        <w:r>
          <w:fldChar w:fldCharType="separate"/>
        </w:r>
        <w:r>
          <w:rPr>
            <w:lang w:val="zh-CN"/>
          </w:rPr>
          <w:t>8</w:t>
        </w:r>
        <w:r>
          <w:fldChar w:fldCharType="end"/>
        </w:r>
      </w:p>
    </w:sdtContent>
  </w:sdt>
  <w:p w14:paraId="6C9CC01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74"/>
    <w:rsid w:val="00000144"/>
    <w:rsid w:val="00000150"/>
    <w:rsid w:val="000017A8"/>
    <w:rsid w:val="0000374D"/>
    <w:rsid w:val="00005252"/>
    <w:rsid w:val="00011110"/>
    <w:rsid w:val="00011793"/>
    <w:rsid w:val="000122C4"/>
    <w:rsid w:val="00012519"/>
    <w:rsid w:val="00012E1D"/>
    <w:rsid w:val="00013E35"/>
    <w:rsid w:val="00017308"/>
    <w:rsid w:val="0001767D"/>
    <w:rsid w:val="00017CEB"/>
    <w:rsid w:val="00021152"/>
    <w:rsid w:val="00021AD8"/>
    <w:rsid w:val="00022778"/>
    <w:rsid w:val="00023164"/>
    <w:rsid w:val="0002321A"/>
    <w:rsid w:val="00023AC7"/>
    <w:rsid w:val="00023FA7"/>
    <w:rsid w:val="00025835"/>
    <w:rsid w:val="0003216D"/>
    <w:rsid w:val="00033143"/>
    <w:rsid w:val="00033B86"/>
    <w:rsid w:val="0003588D"/>
    <w:rsid w:val="000363CB"/>
    <w:rsid w:val="0003710A"/>
    <w:rsid w:val="000372B4"/>
    <w:rsid w:val="000400F0"/>
    <w:rsid w:val="000407BE"/>
    <w:rsid w:val="000419A7"/>
    <w:rsid w:val="00042B41"/>
    <w:rsid w:val="0004377D"/>
    <w:rsid w:val="00045E65"/>
    <w:rsid w:val="00047F83"/>
    <w:rsid w:val="000525C8"/>
    <w:rsid w:val="000530BA"/>
    <w:rsid w:val="000553F6"/>
    <w:rsid w:val="0006121A"/>
    <w:rsid w:val="00063DC7"/>
    <w:rsid w:val="00065C0D"/>
    <w:rsid w:val="00066C4E"/>
    <w:rsid w:val="000708AA"/>
    <w:rsid w:val="00072D6B"/>
    <w:rsid w:val="0007470D"/>
    <w:rsid w:val="00075007"/>
    <w:rsid w:val="00075A28"/>
    <w:rsid w:val="00081B03"/>
    <w:rsid w:val="000824DC"/>
    <w:rsid w:val="000836DC"/>
    <w:rsid w:val="000843BC"/>
    <w:rsid w:val="00086115"/>
    <w:rsid w:val="00087D1A"/>
    <w:rsid w:val="0009049F"/>
    <w:rsid w:val="000906E0"/>
    <w:rsid w:val="00090FC7"/>
    <w:rsid w:val="00091888"/>
    <w:rsid w:val="00092B55"/>
    <w:rsid w:val="00093ED5"/>
    <w:rsid w:val="000945D9"/>
    <w:rsid w:val="0009483A"/>
    <w:rsid w:val="000950C7"/>
    <w:rsid w:val="00095C39"/>
    <w:rsid w:val="00096517"/>
    <w:rsid w:val="00096F2F"/>
    <w:rsid w:val="000977C0"/>
    <w:rsid w:val="000A1014"/>
    <w:rsid w:val="000A1189"/>
    <w:rsid w:val="000A4C78"/>
    <w:rsid w:val="000A5C31"/>
    <w:rsid w:val="000B29F8"/>
    <w:rsid w:val="000B6329"/>
    <w:rsid w:val="000B66AA"/>
    <w:rsid w:val="000B6FD9"/>
    <w:rsid w:val="000C268F"/>
    <w:rsid w:val="000C3A0B"/>
    <w:rsid w:val="000C6029"/>
    <w:rsid w:val="000C797E"/>
    <w:rsid w:val="000C7FE9"/>
    <w:rsid w:val="000D01B7"/>
    <w:rsid w:val="000D0C63"/>
    <w:rsid w:val="000D1574"/>
    <w:rsid w:val="000D3B0D"/>
    <w:rsid w:val="000D4B47"/>
    <w:rsid w:val="000D5397"/>
    <w:rsid w:val="000D79B6"/>
    <w:rsid w:val="000E4BBE"/>
    <w:rsid w:val="000E5625"/>
    <w:rsid w:val="000F1531"/>
    <w:rsid w:val="000F4D94"/>
    <w:rsid w:val="000F66B1"/>
    <w:rsid w:val="001007EB"/>
    <w:rsid w:val="00100971"/>
    <w:rsid w:val="00104DE4"/>
    <w:rsid w:val="001051CA"/>
    <w:rsid w:val="00107945"/>
    <w:rsid w:val="00113235"/>
    <w:rsid w:val="001135AA"/>
    <w:rsid w:val="00114506"/>
    <w:rsid w:val="00115F29"/>
    <w:rsid w:val="00117442"/>
    <w:rsid w:val="001211EF"/>
    <w:rsid w:val="00122816"/>
    <w:rsid w:val="00122DA1"/>
    <w:rsid w:val="00122E9F"/>
    <w:rsid w:val="0012682E"/>
    <w:rsid w:val="001313B1"/>
    <w:rsid w:val="0013202A"/>
    <w:rsid w:val="0013443C"/>
    <w:rsid w:val="001350C4"/>
    <w:rsid w:val="0013588B"/>
    <w:rsid w:val="00145611"/>
    <w:rsid w:val="0014752F"/>
    <w:rsid w:val="001519BE"/>
    <w:rsid w:val="00151D83"/>
    <w:rsid w:val="0015363F"/>
    <w:rsid w:val="00160331"/>
    <w:rsid w:val="0016085E"/>
    <w:rsid w:val="001610A0"/>
    <w:rsid w:val="00161915"/>
    <w:rsid w:val="00164639"/>
    <w:rsid w:val="00164F5D"/>
    <w:rsid w:val="0016615D"/>
    <w:rsid w:val="00166608"/>
    <w:rsid w:val="00167D74"/>
    <w:rsid w:val="00171DED"/>
    <w:rsid w:val="00172683"/>
    <w:rsid w:val="001748EE"/>
    <w:rsid w:val="00175735"/>
    <w:rsid w:val="001764EB"/>
    <w:rsid w:val="00176BE9"/>
    <w:rsid w:val="00180D7C"/>
    <w:rsid w:val="001828D7"/>
    <w:rsid w:val="001841F0"/>
    <w:rsid w:val="00184DB1"/>
    <w:rsid w:val="00184EC2"/>
    <w:rsid w:val="00185DF9"/>
    <w:rsid w:val="00186CC5"/>
    <w:rsid w:val="00191432"/>
    <w:rsid w:val="00192DAE"/>
    <w:rsid w:val="00192F20"/>
    <w:rsid w:val="00193787"/>
    <w:rsid w:val="00196A38"/>
    <w:rsid w:val="001A1C35"/>
    <w:rsid w:val="001A2CEF"/>
    <w:rsid w:val="001A3AA9"/>
    <w:rsid w:val="001A4C05"/>
    <w:rsid w:val="001A4E95"/>
    <w:rsid w:val="001A5EA9"/>
    <w:rsid w:val="001A6B18"/>
    <w:rsid w:val="001A76FB"/>
    <w:rsid w:val="001A780A"/>
    <w:rsid w:val="001B1128"/>
    <w:rsid w:val="001B2576"/>
    <w:rsid w:val="001B2A24"/>
    <w:rsid w:val="001B47A1"/>
    <w:rsid w:val="001B5ECC"/>
    <w:rsid w:val="001B75A0"/>
    <w:rsid w:val="001B76C6"/>
    <w:rsid w:val="001C0368"/>
    <w:rsid w:val="001C09E2"/>
    <w:rsid w:val="001C2C2A"/>
    <w:rsid w:val="001C3E76"/>
    <w:rsid w:val="001C5F31"/>
    <w:rsid w:val="001C66F5"/>
    <w:rsid w:val="001C6AB5"/>
    <w:rsid w:val="001D0F1B"/>
    <w:rsid w:val="001D6722"/>
    <w:rsid w:val="001E28F8"/>
    <w:rsid w:val="001E3B23"/>
    <w:rsid w:val="001E41BF"/>
    <w:rsid w:val="001E454B"/>
    <w:rsid w:val="001E46C1"/>
    <w:rsid w:val="001E47E6"/>
    <w:rsid w:val="001E53B5"/>
    <w:rsid w:val="001F389C"/>
    <w:rsid w:val="001F5256"/>
    <w:rsid w:val="001F5B98"/>
    <w:rsid w:val="001F7AFA"/>
    <w:rsid w:val="00201491"/>
    <w:rsid w:val="00201A93"/>
    <w:rsid w:val="00202A0F"/>
    <w:rsid w:val="00203BDD"/>
    <w:rsid w:val="002057D1"/>
    <w:rsid w:val="00210DB6"/>
    <w:rsid w:val="0021145C"/>
    <w:rsid w:val="002129E7"/>
    <w:rsid w:val="002147D1"/>
    <w:rsid w:val="00214978"/>
    <w:rsid w:val="00215967"/>
    <w:rsid w:val="00220031"/>
    <w:rsid w:val="002206DC"/>
    <w:rsid w:val="00220E6B"/>
    <w:rsid w:val="002219FB"/>
    <w:rsid w:val="002243AB"/>
    <w:rsid w:val="00224C78"/>
    <w:rsid w:val="00224DA3"/>
    <w:rsid w:val="002268BE"/>
    <w:rsid w:val="00226ED3"/>
    <w:rsid w:val="00230B75"/>
    <w:rsid w:val="00230BEA"/>
    <w:rsid w:val="0023122B"/>
    <w:rsid w:val="002322C0"/>
    <w:rsid w:val="002322C5"/>
    <w:rsid w:val="002330A9"/>
    <w:rsid w:val="00233BBE"/>
    <w:rsid w:val="00235F61"/>
    <w:rsid w:val="002417C5"/>
    <w:rsid w:val="00245846"/>
    <w:rsid w:val="002467DE"/>
    <w:rsid w:val="00250B2E"/>
    <w:rsid w:val="00250F04"/>
    <w:rsid w:val="002515CB"/>
    <w:rsid w:val="002567BD"/>
    <w:rsid w:val="002621C0"/>
    <w:rsid w:val="002639C8"/>
    <w:rsid w:val="00263A4B"/>
    <w:rsid w:val="00264989"/>
    <w:rsid w:val="00266B6C"/>
    <w:rsid w:val="0026775D"/>
    <w:rsid w:val="00271FA9"/>
    <w:rsid w:val="00272ABD"/>
    <w:rsid w:val="00272AD9"/>
    <w:rsid w:val="0027470C"/>
    <w:rsid w:val="0027479C"/>
    <w:rsid w:val="0027676F"/>
    <w:rsid w:val="00277A2F"/>
    <w:rsid w:val="00280BE1"/>
    <w:rsid w:val="002817FD"/>
    <w:rsid w:val="0028471F"/>
    <w:rsid w:val="002847B9"/>
    <w:rsid w:val="00285552"/>
    <w:rsid w:val="00287B05"/>
    <w:rsid w:val="00291E23"/>
    <w:rsid w:val="0029236D"/>
    <w:rsid w:val="0029427A"/>
    <w:rsid w:val="00296F5F"/>
    <w:rsid w:val="002A212E"/>
    <w:rsid w:val="002A3C18"/>
    <w:rsid w:val="002A50A2"/>
    <w:rsid w:val="002A5D0F"/>
    <w:rsid w:val="002A6366"/>
    <w:rsid w:val="002A7733"/>
    <w:rsid w:val="002B2D55"/>
    <w:rsid w:val="002B3094"/>
    <w:rsid w:val="002B67D6"/>
    <w:rsid w:val="002C077D"/>
    <w:rsid w:val="002C14C6"/>
    <w:rsid w:val="002C19BA"/>
    <w:rsid w:val="002C1B36"/>
    <w:rsid w:val="002C1E21"/>
    <w:rsid w:val="002C74DB"/>
    <w:rsid w:val="002C7C50"/>
    <w:rsid w:val="002D2933"/>
    <w:rsid w:val="002D4C0A"/>
    <w:rsid w:val="002D4F46"/>
    <w:rsid w:val="002D643D"/>
    <w:rsid w:val="002D7848"/>
    <w:rsid w:val="002E3435"/>
    <w:rsid w:val="002E3693"/>
    <w:rsid w:val="002F25B0"/>
    <w:rsid w:val="002F3346"/>
    <w:rsid w:val="002F5991"/>
    <w:rsid w:val="002F6D66"/>
    <w:rsid w:val="00300938"/>
    <w:rsid w:val="00300ADF"/>
    <w:rsid w:val="00301E13"/>
    <w:rsid w:val="00304338"/>
    <w:rsid w:val="00307B1D"/>
    <w:rsid w:val="00311ED9"/>
    <w:rsid w:val="00314D76"/>
    <w:rsid w:val="003160D4"/>
    <w:rsid w:val="00316A8A"/>
    <w:rsid w:val="00317F86"/>
    <w:rsid w:val="00321D22"/>
    <w:rsid w:val="00321DD2"/>
    <w:rsid w:val="00321E5F"/>
    <w:rsid w:val="0032384D"/>
    <w:rsid w:val="003248F7"/>
    <w:rsid w:val="00325E98"/>
    <w:rsid w:val="0032608E"/>
    <w:rsid w:val="00326139"/>
    <w:rsid w:val="00332042"/>
    <w:rsid w:val="00332CF5"/>
    <w:rsid w:val="003330E2"/>
    <w:rsid w:val="003363C0"/>
    <w:rsid w:val="00341E36"/>
    <w:rsid w:val="0034309C"/>
    <w:rsid w:val="00343DF9"/>
    <w:rsid w:val="0034490D"/>
    <w:rsid w:val="00344D18"/>
    <w:rsid w:val="0034523D"/>
    <w:rsid w:val="00345AD8"/>
    <w:rsid w:val="00345CB6"/>
    <w:rsid w:val="00355EAB"/>
    <w:rsid w:val="00361254"/>
    <w:rsid w:val="00362711"/>
    <w:rsid w:val="0037186F"/>
    <w:rsid w:val="0037193F"/>
    <w:rsid w:val="00372C58"/>
    <w:rsid w:val="00374050"/>
    <w:rsid w:val="0037418D"/>
    <w:rsid w:val="00380B54"/>
    <w:rsid w:val="00383287"/>
    <w:rsid w:val="0038637F"/>
    <w:rsid w:val="003871F1"/>
    <w:rsid w:val="003877C4"/>
    <w:rsid w:val="00390A27"/>
    <w:rsid w:val="00390FD7"/>
    <w:rsid w:val="00392598"/>
    <w:rsid w:val="003A1042"/>
    <w:rsid w:val="003A1FCE"/>
    <w:rsid w:val="003A22DD"/>
    <w:rsid w:val="003A2B8C"/>
    <w:rsid w:val="003A3D53"/>
    <w:rsid w:val="003A4A94"/>
    <w:rsid w:val="003A65DC"/>
    <w:rsid w:val="003A702E"/>
    <w:rsid w:val="003A7371"/>
    <w:rsid w:val="003B0790"/>
    <w:rsid w:val="003B0D51"/>
    <w:rsid w:val="003B17C9"/>
    <w:rsid w:val="003B1FA4"/>
    <w:rsid w:val="003B2216"/>
    <w:rsid w:val="003B3043"/>
    <w:rsid w:val="003B394D"/>
    <w:rsid w:val="003B3C2D"/>
    <w:rsid w:val="003B5BA9"/>
    <w:rsid w:val="003B6AA3"/>
    <w:rsid w:val="003B7B69"/>
    <w:rsid w:val="003C10CB"/>
    <w:rsid w:val="003C32C7"/>
    <w:rsid w:val="003C348F"/>
    <w:rsid w:val="003C4C96"/>
    <w:rsid w:val="003C6233"/>
    <w:rsid w:val="003C6F12"/>
    <w:rsid w:val="003C75C4"/>
    <w:rsid w:val="003D2BB4"/>
    <w:rsid w:val="003D3037"/>
    <w:rsid w:val="003D4AFA"/>
    <w:rsid w:val="003E0926"/>
    <w:rsid w:val="003E1F98"/>
    <w:rsid w:val="003E2A98"/>
    <w:rsid w:val="003E40F5"/>
    <w:rsid w:val="003E4141"/>
    <w:rsid w:val="003E6251"/>
    <w:rsid w:val="003F0EB0"/>
    <w:rsid w:val="003F1784"/>
    <w:rsid w:val="003F20E0"/>
    <w:rsid w:val="003F3DE1"/>
    <w:rsid w:val="003F523C"/>
    <w:rsid w:val="00401A44"/>
    <w:rsid w:val="00403238"/>
    <w:rsid w:val="00405804"/>
    <w:rsid w:val="004112DB"/>
    <w:rsid w:val="00412CE1"/>
    <w:rsid w:val="0041575C"/>
    <w:rsid w:val="00416171"/>
    <w:rsid w:val="0042138D"/>
    <w:rsid w:val="00424086"/>
    <w:rsid w:val="004258BF"/>
    <w:rsid w:val="00425FF1"/>
    <w:rsid w:val="004314AA"/>
    <w:rsid w:val="00434AFC"/>
    <w:rsid w:val="00436385"/>
    <w:rsid w:val="004374AE"/>
    <w:rsid w:val="004404CF"/>
    <w:rsid w:val="0044175D"/>
    <w:rsid w:val="00443A61"/>
    <w:rsid w:val="00452029"/>
    <w:rsid w:val="004521CF"/>
    <w:rsid w:val="004524B5"/>
    <w:rsid w:val="004547A9"/>
    <w:rsid w:val="004547FE"/>
    <w:rsid w:val="00455B4E"/>
    <w:rsid w:val="00455BD4"/>
    <w:rsid w:val="00462730"/>
    <w:rsid w:val="00462D55"/>
    <w:rsid w:val="00463E20"/>
    <w:rsid w:val="00470F7E"/>
    <w:rsid w:val="00471D14"/>
    <w:rsid w:val="0047260B"/>
    <w:rsid w:val="00475996"/>
    <w:rsid w:val="00477354"/>
    <w:rsid w:val="004808D9"/>
    <w:rsid w:val="00480B74"/>
    <w:rsid w:val="004820E4"/>
    <w:rsid w:val="004862C6"/>
    <w:rsid w:val="00487866"/>
    <w:rsid w:val="00487E40"/>
    <w:rsid w:val="00487FDF"/>
    <w:rsid w:val="00492BD1"/>
    <w:rsid w:val="00493AA6"/>
    <w:rsid w:val="0049467B"/>
    <w:rsid w:val="00497717"/>
    <w:rsid w:val="00497887"/>
    <w:rsid w:val="00497CD9"/>
    <w:rsid w:val="004A0023"/>
    <w:rsid w:val="004A4337"/>
    <w:rsid w:val="004A4560"/>
    <w:rsid w:val="004A6A81"/>
    <w:rsid w:val="004B0314"/>
    <w:rsid w:val="004B0E40"/>
    <w:rsid w:val="004B1DFA"/>
    <w:rsid w:val="004B343A"/>
    <w:rsid w:val="004B3AF6"/>
    <w:rsid w:val="004B4BE1"/>
    <w:rsid w:val="004B4E99"/>
    <w:rsid w:val="004B5580"/>
    <w:rsid w:val="004B55F3"/>
    <w:rsid w:val="004B6D43"/>
    <w:rsid w:val="004B71B5"/>
    <w:rsid w:val="004C086A"/>
    <w:rsid w:val="004C1EAC"/>
    <w:rsid w:val="004C4351"/>
    <w:rsid w:val="004C4893"/>
    <w:rsid w:val="004C4927"/>
    <w:rsid w:val="004C541E"/>
    <w:rsid w:val="004D05EB"/>
    <w:rsid w:val="004D481D"/>
    <w:rsid w:val="004E00BD"/>
    <w:rsid w:val="004E1363"/>
    <w:rsid w:val="004E3A14"/>
    <w:rsid w:val="004E52A8"/>
    <w:rsid w:val="004E7195"/>
    <w:rsid w:val="004F097D"/>
    <w:rsid w:val="004F2819"/>
    <w:rsid w:val="004F4BF4"/>
    <w:rsid w:val="004F4E05"/>
    <w:rsid w:val="004F5AD0"/>
    <w:rsid w:val="004F6F24"/>
    <w:rsid w:val="004F6F9E"/>
    <w:rsid w:val="00501BA1"/>
    <w:rsid w:val="00507856"/>
    <w:rsid w:val="00510EA6"/>
    <w:rsid w:val="0051187E"/>
    <w:rsid w:val="00511F61"/>
    <w:rsid w:val="005120FB"/>
    <w:rsid w:val="0051316B"/>
    <w:rsid w:val="00513196"/>
    <w:rsid w:val="0051393E"/>
    <w:rsid w:val="005156D1"/>
    <w:rsid w:val="00515FBF"/>
    <w:rsid w:val="00522106"/>
    <w:rsid w:val="00522975"/>
    <w:rsid w:val="00523863"/>
    <w:rsid w:val="005275ED"/>
    <w:rsid w:val="0053176D"/>
    <w:rsid w:val="00542465"/>
    <w:rsid w:val="00543DE3"/>
    <w:rsid w:val="005444A7"/>
    <w:rsid w:val="0054660E"/>
    <w:rsid w:val="00550781"/>
    <w:rsid w:val="00552C70"/>
    <w:rsid w:val="0055367E"/>
    <w:rsid w:val="00554440"/>
    <w:rsid w:val="00554811"/>
    <w:rsid w:val="00555726"/>
    <w:rsid w:val="00557A02"/>
    <w:rsid w:val="00560528"/>
    <w:rsid w:val="00561A15"/>
    <w:rsid w:val="00561BB2"/>
    <w:rsid w:val="0056525D"/>
    <w:rsid w:val="00565E59"/>
    <w:rsid w:val="00566C68"/>
    <w:rsid w:val="005703B8"/>
    <w:rsid w:val="00570588"/>
    <w:rsid w:val="00571B46"/>
    <w:rsid w:val="00580F7C"/>
    <w:rsid w:val="00581A82"/>
    <w:rsid w:val="0058243E"/>
    <w:rsid w:val="00582AED"/>
    <w:rsid w:val="00584169"/>
    <w:rsid w:val="00586799"/>
    <w:rsid w:val="00590309"/>
    <w:rsid w:val="0059109A"/>
    <w:rsid w:val="00591349"/>
    <w:rsid w:val="005A1E97"/>
    <w:rsid w:val="005A2DAF"/>
    <w:rsid w:val="005A3272"/>
    <w:rsid w:val="005A3C2C"/>
    <w:rsid w:val="005B3AE6"/>
    <w:rsid w:val="005B7D75"/>
    <w:rsid w:val="005C2CF9"/>
    <w:rsid w:val="005C3694"/>
    <w:rsid w:val="005C3BB1"/>
    <w:rsid w:val="005C4A60"/>
    <w:rsid w:val="005C57FC"/>
    <w:rsid w:val="005C68DA"/>
    <w:rsid w:val="005C6DE4"/>
    <w:rsid w:val="005D2917"/>
    <w:rsid w:val="005D2BFA"/>
    <w:rsid w:val="005D2CD7"/>
    <w:rsid w:val="005D7B20"/>
    <w:rsid w:val="005E331A"/>
    <w:rsid w:val="005E3CF1"/>
    <w:rsid w:val="005E4E6B"/>
    <w:rsid w:val="005E5D56"/>
    <w:rsid w:val="005E76FB"/>
    <w:rsid w:val="005E783D"/>
    <w:rsid w:val="005F009F"/>
    <w:rsid w:val="005F13E5"/>
    <w:rsid w:val="005F47BD"/>
    <w:rsid w:val="005F755C"/>
    <w:rsid w:val="006002CB"/>
    <w:rsid w:val="0060050D"/>
    <w:rsid w:val="00600FF8"/>
    <w:rsid w:val="00601F49"/>
    <w:rsid w:val="00606214"/>
    <w:rsid w:val="00606A6A"/>
    <w:rsid w:val="0060728F"/>
    <w:rsid w:val="00610E0B"/>
    <w:rsid w:val="0061384D"/>
    <w:rsid w:val="00615BA1"/>
    <w:rsid w:val="00621A78"/>
    <w:rsid w:val="00623747"/>
    <w:rsid w:val="006244B8"/>
    <w:rsid w:val="00624F6F"/>
    <w:rsid w:val="00625FE1"/>
    <w:rsid w:val="006260A8"/>
    <w:rsid w:val="00627735"/>
    <w:rsid w:val="0063043D"/>
    <w:rsid w:val="006314F2"/>
    <w:rsid w:val="00631BAF"/>
    <w:rsid w:val="00631C95"/>
    <w:rsid w:val="0063261E"/>
    <w:rsid w:val="006338FA"/>
    <w:rsid w:val="006347D3"/>
    <w:rsid w:val="00636241"/>
    <w:rsid w:val="00637BD3"/>
    <w:rsid w:val="00641E96"/>
    <w:rsid w:val="0064362B"/>
    <w:rsid w:val="006442D9"/>
    <w:rsid w:val="00645B5D"/>
    <w:rsid w:val="00647470"/>
    <w:rsid w:val="00653D88"/>
    <w:rsid w:val="00656FCB"/>
    <w:rsid w:val="00660698"/>
    <w:rsid w:val="00662DC0"/>
    <w:rsid w:val="00663CF7"/>
    <w:rsid w:val="0066470E"/>
    <w:rsid w:val="00667CD5"/>
    <w:rsid w:val="006709DA"/>
    <w:rsid w:val="0067534D"/>
    <w:rsid w:val="00675D85"/>
    <w:rsid w:val="00675E50"/>
    <w:rsid w:val="006813F4"/>
    <w:rsid w:val="00681714"/>
    <w:rsid w:val="006826A7"/>
    <w:rsid w:val="006827A2"/>
    <w:rsid w:val="00682C9B"/>
    <w:rsid w:val="00683BD7"/>
    <w:rsid w:val="00683D0A"/>
    <w:rsid w:val="00683FDD"/>
    <w:rsid w:val="00685925"/>
    <w:rsid w:val="00687D37"/>
    <w:rsid w:val="0069097F"/>
    <w:rsid w:val="006912EC"/>
    <w:rsid w:val="006A44A3"/>
    <w:rsid w:val="006A5088"/>
    <w:rsid w:val="006A533F"/>
    <w:rsid w:val="006A5CAB"/>
    <w:rsid w:val="006A6606"/>
    <w:rsid w:val="006B1B45"/>
    <w:rsid w:val="006B1CA0"/>
    <w:rsid w:val="006B3837"/>
    <w:rsid w:val="006B484A"/>
    <w:rsid w:val="006B4E57"/>
    <w:rsid w:val="006B6788"/>
    <w:rsid w:val="006C04B5"/>
    <w:rsid w:val="006C0A72"/>
    <w:rsid w:val="006C1397"/>
    <w:rsid w:val="006C24EA"/>
    <w:rsid w:val="006C2FC6"/>
    <w:rsid w:val="006C39E1"/>
    <w:rsid w:val="006C4195"/>
    <w:rsid w:val="006C494A"/>
    <w:rsid w:val="006C55CF"/>
    <w:rsid w:val="006C6DB0"/>
    <w:rsid w:val="006C7619"/>
    <w:rsid w:val="006D28F4"/>
    <w:rsid w:val="006E1DD0"/>
    <w:rsid w:val="006E1F53"/>
    <w:rsid w:val="006E4248"/>
    <w:rsid w:val="006E4379"/>
    <w:rsid w:val="006E519D"/>
    <w:rsid w:val="006E5957"/>
    <w:rsid w:val="006F14ED"/>
    <w:rsid w:val="006F2A29"/>
    <w:rsid w:val="006F69B2"/>
    <w:rsid w:val="00702E46"/>
    <w:rsid w:val="00703491"/>
    <w:rsid w:val="007054F0"/>
    <w:rsid w:val="0070603A"/>
    <w:rsid w:val="00706369"/>
    <w:rsid w:val="0070655E"/>
    <w:rsid w:val="00707571"/>
    <w:rsid w:val="00711692"/>
    <w:rsid w:val="00711D38"/>
    <w:rsid w:val="00712609"/>
    <w:rsid w:val="00712FA8"/>
    <w:rsid w:val="00713B0B"/>
    <w:rsid w:val="00716D94"/>
    <w:rsid w:val="00720221"/>
    <w:rsid w:val="007209C6"/>
    <w:rsid w:val="00724D9B"/>
    <w:rsid w:val="00724E02"/>
    <w:rsid w:val="00727420"/>
    <w:rsid w:val="007307F1"/>
    <w:rsid w:val="0073226C"/>
    <w:rsid w:val="00733A7D"/>
    <w:rsid w:val="00744169"/>
    <w:rsid w:val="00746774"/>
    <w:rsid w:val="007472C4"/>
    <w:rsid w:val="007475A4"/>
    <w:rsid w:val="00753873"/>
    <w:rsid w:val="00764306"/>
    <w:rsid w:val="0076785A"/>
    <w:rsid w:val="00771B8E"/>
    <w:rsid w:val="00775864"/>
    <w:rsid w:val="00781AFB"/>
    <w:rsid w:val="00782716"/>
    <w:rsid w:val="00783876"/>
    <w:rsid w:val="0078456B"/>
    <w:rsid w:val="007865C8"/>
    <w:rsid w:val="007909FD"/>
    <w:rsid w:val="00793199"/>
    <w:rsid w:val="007940F6"/>
    <w:rsid w:val="00794A01"/>
    <w:rsid w:val="0079613A"/>
    <w:rsid w:val="00796227"/>
    <w:rsid w:val="007968C8"/>
    <w:rsid w:val="00796DFA"/>
    <w:rsid w:val="007A10D0"/>
    <w:rsid w:val="007A16CD"/>
    <w:rsid w:val="007A2B12"/>
    <w:rsid w:val="007A6E35"/>
    <w:rsid w:val="007A782F"/>
    <w:rsid w:val="007A7BAB"/>
    <w:rsid w:val="007B0D07"/>
    <w:rsid w:val="007B2355"/>
    <w:rsid w:val="007B4762"/>
    <w:rsid w:val="007B57A1"/>
    <w:rsid w:val="007C25A1"/>
    <w:rsid w:val="007C32A2"/>
    <w:rsid w:val="007C5DDB"/>
    <w:rsid w:val="007C76E5"/>
    <w:rsid w:val="007D253B"/>
    <w:rsid w:val="007D51C4"/>
    <w:rsid w:val="007D6500"/>
    <w:rsid w:val="007E0A4D"/>
    <w:rsid w:val="007E2160"/>
    <w:rsid w:val="007E531A"/>
    <w:rsid w:val="007E5938"/>
    <w:rsid w:val="007E7160"/>
    <w:rsid w:val="007E7877"/>
    <w:rsid w:val="007E7EE9"/>
    <w:rsid w:val="007F1563"/>
    <w:rsid w:val="007F26C8"/>
    <w:rsid w:val="007F4AB2"/>
    <w:rsid w:val="007F4DBA"/>
    <w:rsid w:val="007F4F5D"/>
    <w:rsid w:val="007F5B07"/>
    <w:rsid w:val="007F6629"/>
    <w:rsid w:val="007F6690"/>
    <w:rsid w:val="00800460"/>
    <w:rsid w:val="00800AC3"/>
    <w:rsid w:val="008070F3"/>
    <w:rsid w:val="008070F5"/>
    <w:rsid w:val="00807273"/>
    <w:rsid w:val="00807DC4"/>
    <w:rsid w:val="00810083"/>
    <w:rsid w:val="00810ACC"/>
    <w:rsid w:val="008128DE"/>
    <w:rsid w:val="00817423"/>
    <w:rsid w:val="00817AAE"/>
    <w:rsid w:val="00820612"/>
    <w:rsid w:val="00821376"/>
    <w:rsid w:val="00821C27"/>
    <w:rsid w:val="00822212"/>
    <w:rsid w:val="00831AD4"/>
    <w:rsid w:val="00832551"/>
    <w:rsid w:val="00837B66"/>
    <w:rsid w:val="008405E3"/>
    <w:rsid w:val="008413F8"/>
    <w:rsid w:val="00842E3E"/>
    <w:rsid w:val="00843C48"/>
    <w:rsid w:val="00843C58"/>
    <w:rsid w:val="00850A2E"/>
    <w:rsid w:val="00852038"/>
    <w:rsid w:val="00852058"/>
    <w:rsid w:val="00853C8E"/>
    <w:rsid w:val="00853D7E"/>
    <w:rsid w:val="00860430"/>
    <w:rsid w:val="00863009"/>
    <w:rsid w:val="00865AC8"/>
    <w:rsid w:val="008667F2"/>
    <w:rsid w:val="008675C1"/>
    <w:rsid w:val="008676CB"/>
    <w:rsid w:val="00867708"/>
    <w:rsid w:val="00870C78"/>
    <w:rsid w:val="00871E34"/>
    <w:rsid w:val="00873588"/>
    <w:rsid w:val="0087389F"/>
    <w:rsid w:val="00874FEC"/>
    <w:rsid w:val="00875DF3"/>
    <w:rsid w:val="0087669B"/>
    <w:rsid w:val="008767D8"/>
    <w:rsid w:val="00880C8F"/>
    <w:rsid w:val="00880DEE"/>
    <w:rsid w:val="008824B6"/>
    <w:rsid w:val="00882CD1"/>
    <w:rsid w:val="00882D09"/>
    <w:rsid w:val="008866ED"/>
    <w:rsid w:val="00886795"/>
    <w:rsid w:val="00886875"/>
    <w:rsid w:val="00893456"/>
    <w:rsid w:val="00894508"/>
    <w:rsid w:val="00896310"/>
    <w:rsid w:val="008965AF"/>
    <w:rsid w:val="008A0506"/>
    <w:rsid w:val="008A1FED"/>
    <w:rsid w:val="008A2DF9"/>
    <w:rsid w:val="008A3FF8"/>
    <w:rsid w:val="008A42BA"/>
    <w:rsid w:val="008A550D"/>
    <w:rsid w:val="008A7E43"/>
    <w:rsid w:val="008B1726"/>
    <w:rsid w:val="008B281B"/>
    <w:rsid w:val="008B309C"/>
    <w:rsid w:val="008B6745"/>
    <w:rsid w:val="008C3236"/>
    <w:rsid w:val="008C3421"/>
    <w:rsid w:val="008C568A"/>
    <w:rsid w:val="008C73D4"/>
    <w:rsid w:val="008D0136"/>
    <w:rsid w:val="008D471A"/>
    <w:rsid w:val="008D5081"/>
    <w:rsid w:val="008D6764"/>
    <w:rsid w:val="008D74B3"/>
    <w:rsid w:val="008E0244"/>
    <w:rsid w:val="008E1816"/>
    <w:rsid w:val="008E212F"/>
    <w:rsid w:val="008E408F"/>
    <w:rsid w:val="008E5828"/>
    <w:rsid w:val="008E5DB3"/>
    <w:rsid w:val="008E6957"/>
    <w:rsid w:val="008F0E4C"/>
    <w:rsid w:val="009003F2"/>
    <w:rsid w:val="00901277"/>
    <w:rsid w:val="009049B8"/>
    <w:rsid w:val="00904F85"/>
    <w:rsid w:val="00906ECE"/>
    <w:rsid w:val="0091122C"/>
    <w:rsid w:val="0091363F"/>
    <w:rsid w:val="0091377A"/>
    <w:rsid w:val="009165C4"/>
    <w:rsid w:val="0092154B"/>
    <w:rsid w:val="0092359D"/>
    <w:rsid w:val="009242E6"/>
    <w:rsid w:val="00926A65"/>
    <w:rsid w:val="00926B54"/>
    <w:rsid w:val="00930523"/>
    <w:rsid w:val="0093083B"/>
    <w:rsid w:val="00934FC5"/>
    <w:rsid w:val="009362AE"/>
    <w:rsid w:val="0094005F"/>
    <w:rsid w:val="00940523"/>
    <w:rsid w:val="009406B2"/>
    <w:rsid w:val="009416CD"/>
    <w:rsid w:val="00942BE4"/>
    <w:rsid w:val="009444CD"/>
    <w:rsid w:val="00944B36"/>
    <w:rsid w:val="00944B39"/>
    <w:rsid w:val="00944B87"/>
    <w:rsid w:val="009520B5"/>
    <w:rsid w:val="0095327D"/>
    <w:rsid w:val="00953A6C"/>
    <w:rsid w:val="00954893"/>
    <w:rsid w:val="00954A0C"/>
    <w:rsid w:val="0096246B"/>
    <w:rsid w:val="00963761"/>
    <w:rsid w:val="00964507"/>
    <w:rsid w:val="0096646A"/>
    <w:rsid w:val="0097056E"/>
    <w:rsid w:val="00974EFF"/>
    <w:rsid w:val="00975821"/>
    <w:rsid w:val="0097700D"/>
    <w:rsid w:val="009801BB"/>
    <w:rsid w:val="00980B3A"/>
    <w:rsid w:val="00981556"/>
    <w:rsid w:val="00982116"/>
    <w:rsid w:val="00983CC3"/>
    <w:rsid w:val="00986D6B"/>
    <w:rsid w:val="0098743D"/>
    <w:rsid w:val="00993147"/>
    <w:rsid w:val="009936BA"/>
    <w:rsid w:val="00994210"/>
    <w:rsid w:val="0099485C"/>
    <w:rsid w:val="0099506B"/>
    <w:rsid w:val="00995AE6"/>
    <w:rsid w:val="00996320"/>
    <w:rsid w:val="009A0421"/>
    <w:rsid w:val="009A15ED"/>
    <w:rsid w:val="009A3038"/>
    <w:rsid w:val="009A74A6"/>
    <w:rsid w:val="009B0E9E"/>
    <w:rsid w:val="009B1402"/>
    <w:rsid w:val="009B1F49"/>
    <w:rsid w:val="009B2131"/>
    <w:rsid w:val="009B2F77"/>
    <w:rsid w:val="009B3209"/>
    <w:rsid w:val="009B6D12"/>
    <w:rsid w:val="009C1A49"/>
    <w:rsid w:val="009C308A"/>
    <w:rsid w:val="009C6E53"/>
    <w:rsid w:val="009D04C3"/>
    <w:rsid w:val="009D15A6"/>
    <w:rsid w:val="009D1F9D"/>
    <w:rsid w:val="009D2619"/>
    <w:rsid w:val="009D2C96"/>
    <w:rsid w:val="009D5401"/>
    <w:rsid w:val="009D5415"/>
    <w:rsid w:val="009E1CE6"/>
    <w:rsid w:val="009E2FEC"/>
    <w:rsid w:val="009E3F54"/>
    <w:rsid w:val="009E3FB9"/>
    <w:rsid w:val="009E5279"/>
    <w:rsid w:val="009E6AB1"/>
    <w:rsid w:val="009E7173"/>
    <w:rsid w:val="009F0CB7"/>
    <w:rsid w:val="009F3284"/>
    <w:rsid w:val="009F44C5"/>
    <w:rsid w:val="009F75A7"/>
    <w:rsid w:val="00A0126B"/>
    <w:rsid w:val="00A039EA"/>
    <w:rsid w:val="00A03E5B"/>
    <w:rsid w:val="00A03F9F"/>
    <w:rsid w:val="00A0513F"/>
    <w:rsid w:val="00A07F13"/>
    <w:rsid w:val="00A10136"/>
    <w:rsid w:val="00A10FA9"/>
    <w:rsid w:val="00A11723"/>
    <w:rsid w:val="00A11FC4"/>
    <w:rsid w:val="00A14D3A"/>
    <w:rsid w:val="00A15E9D"/>
    <w:rsid w:val="00A163EC"/>
    <w:rsid w:val="00A16B67"/>
    <w:rsid w:val="00A226E9"/>
    <w:rsid w:val="00A22A54"/>
    <w:rsid w:val="00A23D1D"/>
    <w:rsid w:val="00A252CF"/>
    <w:rsid w:val="00A27254"/>
    <w:rsid w:val="00A33B11"/>
    <w:rsid w:val="00A34630"/>
    <w:rsid w:val="00A34A3C"/>
    <w:rsid w:val="00A3651D"/>
    <w:rsid w:val="00A41AE4"/>
    <w:rsid w:val="00A4367D"/>
    <w:rsid w:val="00A45934"/>
    <w:rsid w:val="00A4770F"/>
    <w:rsid w:val="00A47D24"/>
    <w:rsid w:val="00A51660"/>
    <w:rsid w:val="00A52BF0"/>
    <w:rsid w:val="00A53232"/>
    <w:rsid w:val="00A55B22"/>
    <w:rsid w:val="00A5661D"/>
    <w:rsid w:val="00A569CC"/>
    <w:rsid w:val="00A56F30"/>
    <w:rsid w:val="00A633F7"/>
    <w:rsid w:val="00A64958"/>
    <w:rsid w:val="00A64E82"/>
    <w:rsid w:val="00A6558D"/>
    <w:rsid w:val="00A65B05"/>
    <w:rsid w:val="00A66E26"/>
    <w:rsid w:val="00A70A0F"/>
    <w:rsid w:val="00A71BAC"/>
    <w:rsid w:val="00A75175"/>
    <w:rsid w:val="00A75ABD"/>
    <w:rsid w:val="00A8060F"/>
    <w:rsid w:val="00A80867"/>
    <w:rsid w:val="00A80916"/>
    <w:rsid w:val="00A8137C"/>
    <w:rsid w:val="00A814BE"/>
    <w:rsid w:val="00A81FEA"/>
    <w:rsid w:val="00A8348D"/>
    <w:rsid w:val="00A83FB1"/>
    <w:rsid w:val="00A84E79"/>
    <w:rsid w:val="00A85193"/>
    <w:rsid w:val="00A872A2"/>
    <w:rsid w:val="00A9405B"/>
    <w:rsid w:val="00A9656E"/>
    <w:rsid w:val="00A975FE"/>
    <w:rsid w:val="00AA1AAB"/>
    <w:rsid w:val="00AA6251"/>
    <w:rsid w:val="00AA69A0"/>
    <w:rsid w:val="00AB0404"/>
    <w:rsid w:val="00AB119F"/>
    <w:rsid w:val="00AB364F"/>
    <w:rsid w:val="00AB5966"/>
    <w:rsid w:val="00AB6F85"/>
    <w:rsid w:val="00AB7D53"/>
    <w:rsid w:val="00AB7FCB"/>
    <w:rsid w:val="00AC0590"/>
    <w:rsid w:val="00AC1DEB"/>
    <w:rsid w:val="00AC2D19"/>
    <w:rsid w:val="00AC428B"/>
    <w:rsid w:val="00AC470A"/>
    <w:rsid w:val="00AC52F2"/>
    <w:rsid w:val="00AC7FEF"/>
    <w:rsid w:val="00AD18D0"/>
    <w:rsid w:val="00AD2441"/>
    <w:rsid w:val="00AD3C2D"/>
    <w:rsid w:val="00AD6CD3"/>
    <w:rsid w:val="00AD740B"/>
    <w:rsid w:val="00AE0848"/>
    <w:rsid w:val="00AE1E05"/>
    <w:rsid w:val="00AE3C40"/>
    <w:rsid w:val="00AE4BFA"/>
    <w:rsid w:val="00AF0E6A"/>
    <w:rsid w:val="00AF1309"/>
    <w:rsid w:val="00AF1E35"/>
    <w:rsid w:val="00AF2D86"/>
    <w:rsid w:val="00AF3387"/>
    <w:rsid w:val="00AF395C"/>
    <w:rsid w:val="00AF3C0C"/>
    <w:rsid w:val="00AF3ED9"/>
    <w:rsid w:val="00AF4A28"/>
    <w:rsid w:val="00AF6993"/>
    <w:rsid w:val="00B02F60"/>
    <w:rsid w:val="00B04266"/>
    <w:rsid w:val="00B04A54"/>
    <w:rsid w:val="00B06EBE"/>
    <w:rsid w:val="00B103B0"/>
    <w:rsid w:val="00B1190A"/>
    <w:rsid w:val="00B16635"/>
    <w:rsid w:val="00B170CC"/>
    <w:rsid w:val="00B17722"/>
    <w:rsid w:val="00B213FB"/>
    <w:rsid w:val="00B22A79"/>
    <w:rsid w:val="00B23D5C"/>
    <w:rsid w:val="00B23E6D"/>
    <w:rsid w:val="00B24993"/>
    <w:rsid w:val="00B2658D"/>
    <w:rsid w:val="00B318C1"/>
    <w:rsid w:val="00B32636"/>
    <w:rsid w:val="00B34734"/>
    <w:rsid w:val="00B34912"/>
    <w:rsid w:val="00B34EA4"/>
    <w:rsid w:val="00B362FD"/>
    <w:rsid w:val="00B372CE"/>
    <w:rsid w:val="00B405FB"/>
    <w:rsid w:val="00B410ED"/>
    <w:rsid w:val="00B41459"/>
    <w:rsid w:val="00B41C0B"/>
    <w:rsid w:val="00B4282D"/>
    <w:rsid w:val="00B42CC4"/>
    <w:rsid w:val="00B45FFB"/>
    <w:rsid w:val="00B50420"/>
    <w:rsid w:val="00B52255"/>
    <w:rsid w:val="00B524EE"/>
    <w:rsid w:val="00B55E0D"/>
    <w:rsid w:val="00B5734C"/>
    <w:rsid w:val="00B57DB8"/>
    <w:rsid w:val="00B646AE"/>
    <w:rsid w:val="00B66AC2"/>
    <w:rsid w:val="00B71D72"/>
    <w:rsid w:val="00B75548"/>
    <w:rsid w:val="00B75A4B"/>
    <w:rsid w:val="00B7600E"/>
    <w:rsid w:val="00B7643E"/>
    <w:rsid w:val="00B76FA8"/>
    <w:rsid w:val="00B7740D"/>
    <w:rsid w:val="00B80C7A"/>
    <w:rsid w:val="00B81B94"/>
    <w:rsid w:val="00B8269C"/>
    <w:rsid w:val="00B82C49"/>
    <w:rsid w:val="00B85DB1"/>
    <w:rsid w:val="00B8788C"/>
    <w:rsid w:val="00B904C6"/>
    <w:rsid w:val="00B91AD4"/>
    <w:rsid w:val="00B936CD"/>
    <w:rsid w:val="00B94448"/>
    <w:rsid w:val="00B95736"/>
    <w:rsid w:val="00B95765"/>
    <w:rsid w:val="00B96282"/>
    <w:rsid w:val="00BA1E55"/>
    <w:rsid w:val="00BA341F"/>
    <w:rsid w:val="00BA43CE"/>
    <w:rsid w:val="00BA5D14"/>
    <w:rsid w:val="00BA6263"/>
    <w:rsid w:val="00BA7F5D"/>
    <w:rsid w:val="00BB1CAD"/>
    <w:rsid w:val="00BB274E"/>
    <w:rsid w:val="00BB3E79"/>
    <w:rsid w:val="00BB4A08"/>
    <w:rsid w:val="00BB5147"/>
    <w:rsid w:val="00BB51D7"/>
    <w:rsid w:val="00BB5601"/>
    <w:rsid w:val="00BB5F98"/>
    <w:rsid w:val="00BC2DEC"/>
    <w:rsid w:val="00BC32EB"/>
    <w:rsid w:val="00BC39E1"/>
    <w:rsid w:val="00BC5381"/>
    <w:rsid w:val="00BC7879"/>
    <w:rsid w:val="00BD117C"/>
    <w:rsid w:val="00BD2115"/>
    <w:rsid w:val="00BD3239"/>
    <w:rsid w:val="00BD3ADB"/>
    <w:rsid w:val="00BD3ED6"/>
    <w:rsid w:val="00BD4056"/>
    <w:rsid w:val="00BD44A3"/>
    <w:rsid w:val="00BD5B7E"/>
    <w:rsid w:val="00BD7E0B"/>
    <w:rsid w:val="00BE1F82"/>
    <w:rsid w:val="00BE2B31"/>
    <w:rsid w:val="00BE5ECE"/>
    <w:rsid w:val="00BF00D1"/>
    <w:rsid w:val="00BF414A"/>
    <w:rsid w:val="00BF5536"/>
    <w:rsid w:val="00BF7586"/>
    <w:rsid w:val="00C0061D"/>
    <w:rsid w:val="00C01568"/>
    <w:rsid w:val="00C02A3D"/>
    <w:rsid w:val="00C037F1"/>
    <w:rsid w:val="00C0393D"/>
    <w:rsid w:val="00C03D96"/>
    <w:rsid w:val="00C05806"/>
    <w:rsid w:val="00C06967"/>
    <w:rsid w:val="00C07244"/>
    <w:rsid w:val="00C077AB"/>
    <w:rsid w:val="00C10AA7"/>
    <w:rsid w:val="00C13763"/>
    <w:rsid w:val="00C146FB"/>
    <w:rsid w:val="00C15181"/>
    <w:rsid w:val="00C15C0D"/>
    <w:rsid w:val="00C15C8E"/>
    <w:rsid w:val="00C167F3"/>
    <w:rsid w:val="00C17C42"/>
    <w:rsid w:val="00C20CE1"/>
    <w:rsid w:val="00C213CA"/>
    <w:rsid w:val="00C22787"/>
    <w:rsid w:val="00C26F78"/>
    <w:rsid w:val="00C30DB4"/>
    <w:rsid w:val="00C33307"/>
    <w:rsid w:val="00C36351"/>
    <w:rsid w:val="00C375D1"/>
    <w:rsid w:val="00C40C6B"/>
    <w:rsid w:val="00C41F67"/>
    <w:rsid w:val="00C43CD2"/>
    <w:rsid w:val="00C448B2"/>
    <w:rsid w:val="00C519B8"/>
    <w:rsid w:val="00C52F9B"/>
    <w:rsid w:val="00C540FE"/>
    <w:rsid w:val="00C54383"/>
    <w:rsid w:val="00C567A0"/>
    <w:rsid w:val="00C637AC"/>
    <w:rsid w:val="00C64FB9"/>
    <w:rsid w:val="00C65364"/>
    <w:rsid w:val="00C673EF"/>
    <w:rsid w:val="00C70B9D"/>
    <w:rsid w:val="00C71C8B"/>
    <w:rsid w:val="00C71E32"/>
    <w:rsid w:val="00C720AA"/>
    <w:rsid w:val="00C731AC"/>
    <w:rsid w:val="00C74AA7"/>
    <w:rsid w:val="00C76393"/>
    <w:rsid w:val="00C7757C"/>
    <w:rsid w:val="00C80691"/>
    <w:rsid w:val="00C84C8F"/>
    <w:rsid w:val="00C84CDD"/>
    <w:rsid w:val="00C8615D"/>
    <w:rsid w:val="00C904F0"/>
    <w:rsid w:val="00C91E58"/>
    <w:rsid w:val="00C95171"/>
    <w:rsid w:val="00C956CE"/>
    <w:rsid w:val="00C96EF6"/>
    <w:rsid w:val="00CA0D92"/>
    <w:rsid w:val="00CA2A27"/>
    <w:rsid w:val="00CA3CB1"/>
    <w:rsid w:val="00CA4A98"/>
    <w:rsid w:val="00CA4BFA"/>
    <w:rsid w:val="00CA4DBF"/>
    <w:rsid w:val="00CA50E1"/>
    <w:rsid w:val="00CA5CFF"/>
    <w:rsid w:val="00CA6EE7"/>
    <w:rsid w:val="00CB0AF6"/>
    <w:rsid w:val="00CB1F7E"/>
    <w:rsid w:val="00CB2153"/>
    <w:rsid w:val="00CB26C5"/>
    <w:rsid w:val="00CB2DAA"/>
    <w:rsid w:val="00CB5263"/>
    <w:rsid w:val="00CC5E77"/>
    <w:rsid w:val="00CC5F33"/>
    <w:rsid w:val="00CC704D"/>
    <w:rsid w:val="00CD1399"/>
    <w:rsid w:val="00CD2DAD"/>
    <w:rsid w:val="00CD58F8"/>
    <w:rsid w:val="00CD6036"/>
    <w:rsid w:val="00CD7199"/>
    <w:rsid w:val="00CE0C58"/>
    <w:rsid w:val="00CE2299"/>
    <w:rsid w:val="00CE5A83"/>
    <w:rsid w:val="00CE607D"/>
    <w:rsid w:val="00CF0997"/>
    <w:rsid w:val="00CF27F4"/>
    <w:rsid w:val="00CF2B22"/>
    <w:rsid w:val="00CF53D0"/>
    <w:rsid w:val="00CF7177"/>
    <w:rsid w:val="00CF777F"/>
    <w:rsid w:val="00D00FBB"/>
    <w:rsid w:val="00D02A17"/>
    <w:rsid w:val="00D02F5C"/>
    <w:rsid w:val="00D041E6"/>
    <w:rsid w:val="00D04D06"/>
    <w:rsid w:val="00D0658B"/>
    <w:rsid w:val="00D06B8F"/>
    <w:rsid w:val="00D10352"/>
    <w:rsid w:val="00D1525D"/>
    <w:rsid w:val="00D22AF4"/>
    <w:rsid w:val="00D23135"/>
    <w:rsid w:val="00D23596"/>
    <w:rsid w:val="00D241E2"/>
    <w:rsid w:val="00D24C76"/>
    <w:rsid w:val="00D258AD"/>
    <w:rsid w:val="00D26169"/>
    <w:rsid w:val="00D30A7F"/>
    <w:rsid w:val="00D3246F"/>
    <w:rsid w:val="00D32600"/>
    <w:rsid w:val="00D341B1"/>
    <w:rsid w:val="00D34CF5"/>
    <w:rsid w:val="00D35630"/>
    <w:rsid w:val="00D41047"/>
    <w:rsid w:val="00D45E82"/>
    <w:rsid w:val="00D47907"/>
    <w:rsid w:val="00D50BDF"/>
    <w:rsid w:val="00D510FF"/>
    <w:rsid w:val="00D51207"/>
    <w:rsid w:val="00D543C9"/>
    <w:rsid w:val="00D54644"/>
    <w:rsid w:val="00D557DF"/>
    <w:rsid w:val="00D61829"/>
    <w:rsid w:val="00D6256C"/>
    <w:rsid w:val="00D62743"/>
    <w:rsid w:val="00D6409C"/>
    <w:rsid w:val="00D64454"/>
    <w:rsid w:val="00D67751"/>
    <w:rsid w:val="00D72AE0"/>
    <w:rsid w:val="00D7409E"/>
    <w:rsid w:val="00D76BB5"/>
    <w:rsid w:val="00D772A0"/>
    <w:rsid w:val="00D7733D"/>
    <w:rsid w:val="00D81E0E"/>
    <w:rsid w:val="00D82204"/>
    <w:rsid w:val="00D824EC"/>
    <w:rsid w:val="00D84257"/>
    <w:rsid w:val="00D858E9"/>
    <w:rsid w:val="00D865D2"/>
    <w:rsid w:val="00D9122A"/>
    <w:rsid w:val="00D91505"/>
    <w:rsid w:val="00D91894"/>
    <w:rsid w:val="00D95F95"/>
    <w:rsid w:val="00D963D0"/>
    <w:rsid w:val="00D97702"/>
    <w:rsid w:val="00DA0278"/>
    <w:rsid w:val="00DA1BCD"/>
    <w:rsid w:val="00DA1F64"/>
    <w:rsid w:val="00DA2DCC"/>
    <w:rsid w:val="00DA37FA"/>
    <w:rsid w:val="00DA422B"/>
    <w:rsid w:val="00DA43E8"/>
    <w:rsid w:val="00DA4EF5"/>
    <w:rsid w:val="00DA65BA"/>
    <w:rsid w:val="00DA6FAB"/>
    <w:rsid w:val="00DA7C43"/>
    <w:rsid w:val="00DB1B97"/>
    <w:rsid w:val="00DB3823"/>
    <w:rsid w:val="00DB3DFF"/>
    <w:rsid w:val="00DB5387"/>
    <w:rsid w:val="00DB59B3"/>
    <w:rsid w:val="00DB5F23"/>
    <w:rsid w:val="00DB6925"/>
    <w:rsid w:val="00DB71E6"/>
    <w:rsid w:val="00DC0FAF"/>
    <w:rsid w:val="00DC5B92"/>
    <w:rsid w:val="00DC6447"/>
    <w:rsid w:val="00DC6D04"/>
    <w:rsid w:val="00DD27AE"/>
    <w:rsid w:val="00DD3F0A"/>
    <w:rsid w:val="00DD4C9E"/>
    <w:rsid w:val="00DD558C"/>
    <w:rsid w:val="00DD64FE"/>
    <w:rsid w:val="00DD66B7"/>
    <w:rsid w:val="00DE26D0"/>
    <w:rsid w:val="00DE6FC3"/>
    <w:rsid w:val="00DE7A24"/>
    <w:rsid w:val="00DE7C21"/>
    <w:rsid w:val="00DF1C1D"/>
    <w:rsid w:val="00DF5034"/>
    <w:rsid w:val="00DF59BE"/>
    <w:rsid w:val="00DF6282"/>
    <w:rsid w:val="00DF6BD7"/>
    <w:rsid w:val="00E012C3"/>
    <w:rsid w:val="00E01CA8"/>
    <w:rsid w:val="00E0201E"/>
    <w:rsid w:val="00E043B7"/>
    <w:rsid w:val="00E047E5"/>
    <w:rsid w:val="00E04A76"/>
    <w:rsid w:val="00E051CE"/>
    <w:rsid w:val="00E064C4"/>
    <w:rsid w:val="00E06619"/>
    <w:rsid w:val="00E0698C"/>
    <w:rsid w:val="00E06AC0"/>
    <w:rsid w:val="00E073AC"/>
    <w:rsid w:val="00E1175A"/>
    <w:rsid w:val="00E1179D"/>
    <w:rsid w:val="00E16931"/>
    <w:rsid w:val="00E176A7"/>
    <w:rsid w:val="00E176F7"/>
    <w:rsid w:val="00E21AD6"/>
    <w:rsid w:val="00E22B70"/>
    <w:rsid w:val="00E2541F"/>
    <w:rsid w:val="00E366BB"/>
    <w:rsid w:val="00E41AEA"/>
    <w:rsid w:val="00E42FFA"/>
    <w:rsid w:val="00E44A07"/>
    <w:rsid w:val="00E4571C"/>
    <w:rsid w:val="00E46A07"/>
    <w:rsid w:val="00E50726"/>
    <w:rsid w:val="00E52034"/>
    <w:rsid w:val="00E52790"/>
    <w:rsid w:val="00E52EA0"/>
    <w:rsid w:val="00E530FC"/>
    <w:rsid w:val="00E5417C"/>
    <w:rsid w:val="00E54180"/>
    <w:rsid w:val="00E54AF6"/>
    <w:rsid w:val="00E55586"/>
    <w:rsid w:val="00E55C1B"/>
    <w:rsid w:val="00E56318"/>
    <w:rsid w:val="00E56E5A"/>
    <w:rsid w:val="00E571D5"/>
    <w:rsid w:val="00E57D4D"/>
    <w:rsid w:val="00E653F1"/>
    <w:rsid w:val="00E6676C"/>
    <w:rsid w:val="00E66864"/>
    <w:rsid w:val="00E6726F"/>
    <w:rsid w:val="00E708F7"/>
    <w:rsid w:val="00E70D35"/>
    <w:rsid w:val="00E717B0"/>
    <w:rsid w:val="00E71FCB"/>
    <w:rsid w:val="00E7359C"/>
    <w:rsid w:val="00E7516C"/>
    <w:rsid w:val="00E76807"/>
    <w:rsid w:val="00E80346"/>
    <w:rsid w:val="00E806A8"/>
    <w:rsid w:val="00E81477"/>
    <w:rsid w:val="00E82759"/>
    <w:rsid w:val="00E854CC"/>
    <w:rsid w:val="00E865AB"/>
    <w:rsid w:val="00E869BE"/>
    <w:rsid w:val="00E91D59"/>
    <w:rsid w:val="00E92DBC"/>
    <w:rsid w:val="00E939E3"/>
    <w:rsid w:val="00E93B4D"/>
    <w:rsid w:val="00E96A23"/>
    <w:rsid w:val="00EA04D0"/>
    <w:rsid w:val="00EA12D3"/>
    <w:rsid w:val="00EA723F"/>
    <w:rsid w:val="00EB1383"/>
    <w:rsid w:val="00EB28F3"/>
    <w:rsid w:val="00EB4636"/>
    <w:rsid w:val="00EB4A7C"/>
    <w:rsid w:val="00EB7217"/>
    <w:rsid w:val="00EC002F"/>
    <w:rsid w:val="00EC0C66"/>
    <w:rsid w:val="00EC39E5"/>
    <w:rsid w:val="00EC4696"/>
    <w:rsid w:val="00EC534E"/>
    <w:rsid w:val="00EC670E"/>
    <w:rsid w:val="00ED0110"/>
    <w:rsid w:val="00ED0E0E"/>
    <w:rsid w:val="00ED72B3"/>
    <w:rsid w:val="00ED792E"/>
    <w:rsid w:val="00ED7FEB"/>
    <w:rsid w:val="00EE08D6"/>
    <w:rsid w:val="00EE1F3B"/>
    <w:rsid w:val="00EE457D"/>
    <w:rsid w:val="00EE6860"/>
    <w:rsid w:val="00EF0427"/>
    <w:rsid w:val="00EF0976"/>
    <w:rsid w:val="00EF2DB9"/>
    <w:rsid w:val="00EF4795"/>
    <w:rsid w:val="00EF562F"/>
    <w:rsid w:val="00EF61E9"/>
    <w:rsid w:val="00F016B3"/>
    <w:rsid w:val="00F022CF"/>
    <w:rsid w:val="00F03784"/>
    <w:rsid w:val="00F054FC"/>
    <w:rsid w:val="00F057A7"/>
    <w:rsid w:val="00F10AF6"/>
    <w:rsid w:val="00F129C4"/>
    <w:rsid w:val="00F1410B"/>
    <w:rsid w:val="00F14E17"/>
    <w:rsid w:val="00F153AC"/>
    <w:rsid w:val="00F154C0"/>
    <w:rsid w:val="00F15816"/>
    <w:rsid w:val="00F162F7"/>
    <w:rsid w:val="00F20121"/>
    <w:rsid w:val="00F20B85"/>
    <w:rsid w:val="00F22976"/>
    <w:rsid w:val="00F258C8"/>
    <w:rsid w:val="00F25C0C"/>
    <w:rsid w:val="00F27719"/>
    <w:rsid w:val="00F30CB3"/>
    <w:rsid w:val="00F3626D"/>
    <w:rsid w:val="00F37187"/>
    <w:rsid w:val="00F425D5"/>
    <w:rsid w:val="00F452F7"/>
    <w:rsid w:val="00F469A8"/>
    <w:rsid w:val="00F471E3"/>
    <w:rsid w:val="00F47E85"/>
    <w:rsid w:val="00F53737"/>
    <w:rsid w:val="00F53DA7"/>
    <w:rsid w:val="00F544F0"/>
    <w:rsid w:val="00F5699B"/>
    <w:rsid w:val="00F6053A"/>
    <w:rsid w:val="00F63675"/>
    <w:rsid w:val="00F6578E"/>
    <w:rsid w:val="00F65BFA"/>
    <w:rsid w:val="00F65F6B"/>
    <w:rsid w:val="00F66D57"/>
    <w:rsid w:val="00F71259"/>
    <w:rsid w:val="00F747D7"/>
    <w:rsid w:val="00F74E46"/>
    <w:rsid w:val="00F7578B"/>
    <w:rsid w:val="00F7717A"/>
    <w:rsid w:val="00F774C9"/>
    <w:rsid w:val="00F812A6"/>
    <w:rsid w:val="00F8478D"/>
    <w:rsid w:val="00F857C0"/>
    <w:rsid w:val="00F86D93"/>
    <w:rsid w:val="00F90146"/>
    <w:rsid w:val="00F96DA4"/>
    <w:rsid w:val="00F96F95"/>
    <w:rsid w:val="00FA0F27"/>
    <w:rsid w:val="00FA28BA"/>
    <w:rsid w:val="00FA4B37"/>
    <w:rsid w:val="00FA65FC"/>
    <w:rsid w:val="00FA74D7"/>
    <w:rsid w:val="00FB0D6A"/>
    <w:rsid w:val="00FB26C1"/>
    <w:rsid w:val="00FB2913"/>
    <w:rsid w:val="00FB4298"/>
    <w:rsid w:val="00FB4CBE"/>
    <w:rsid w:val="00FB6375"/>
    <w:rsid w:val="00FB7971"/>
    <w:rsid w:val="00FB7C97"/>
    <w:rsid w:val="00FB7DA8"/>
    <w:rsid w:val="00FC0BCD"/>
    <w:rsid w:val="00FC207D"/>
    <w:rsid w:val="00FC32BE"/>
    <w:rsid w:val="00FC5E98"/>
    <w:rsid w:val="00FC7A44"/>
    <w:rsid w:val="00FD0933"/>
    <w:rsid w:val="00FD2198"/>
    <w:rsid w:val="00FD3F79"/>
    <w:rsid w:val="00FD4ABD"/>
    <w:rsid w:val="00FD6D69"/>
    <w:rsid w:val="00FD76D8"/>
    <w:rsid w:val="00FE2C07"/>
    <w:rsid w:val="00FE42BE"/>
    <w:rsid w:val="00FE66BC"/>
    <w:rsid w:val="00FF12EC"/>
    <w:rsid w:val="00FF757A"/>
    <w:rsid w:val="03DD6186"/>
    <w:rsid w:val="03E924AB"/>
    <w:rsid w:val="04117BDE"/>
    <w:rsid w:val="07C24355"/>
    <w:rsid w:val="0BA11F78"/>
    <w:rsid w:val="0BED7E97"/>
    <w:rsid w:val="0EF24D7C"/>
    <w:rsid w:val="13104B87"/>
    <w:rsid w:val="14BF5618"/>
    <w:rsid w:val="18916FE2"/>
    <w:rsid w:val="1B4727C9"/>
    <w:rsid w:val="1CD53990"/>
    <w:rsid w:val="1EEA416B"/>
    <w:rsid w:val="236C6787"/>
    <w:rsid w:val="23775858"/>
    <w:rsid w:val="23C16AD3"/>
    <w:rsid w:val="271D04C4"/>
    <w:rsid w:val="290C58C0"/>
    <w:rsid w:val="2B3264F9"/>
    <w:rsid w:val="2C926F10"/>
    <w:rsid w:val="2D340315"/>
    <w:rsid w:val="2DE565CB"/>
    <w:rsid w:val="31BB070F"/>
    <w:rsid w:val="34EB2863"/>
    <w:rsid w:val="35E14DB3"/>
    <w:rsid w:val="39F32D23"/>
    <w:rsid w:val="39F34D45"/>
    <w:rsid w:val="3B2A7926"/>
    <w:rsid w:val="3B4D1453"/>
    <w:rsid w:val="3BCC638C"/>
    <w:rsid w:val="3BF718F4"/>
    <w:rsid w:val="3E404D3A"/>
    <w:rsid w:val="3E950E30"/>
    <w:rsid w:val="407E3282"/>
    <w:rsid w:val="40FD3502"/>
    <w:rsid w:val="43973DF4"/>
    <w:rsid w:val="43AA4B66"/>
    <w:rsid w:val="449C7CB4"/>
    <w:rsid w:val="4544026D"/>
    <w:rsid w:val="455A30BE"/>
    <w:rsid w:val="45834294"/>
    <w:rsid w:val="488717E9"/>
    <w:rsid w:val="49663AF5"/>
    <w:rsid w:val="49ED7D72"/>
    <w:rsid w:val="4AB749C5"/>
    <w:rsid w:val="4E6E66D2"/>
    <w:rsid w:val="525D3726"/>
    <w:rsid w:val="527F3787"/>
    <w:rsid w:val="53D578AD"/>
    <w:rsid w:val="54232D0E"/>
    <w:rsid w:val="54A537E2"/>
    <w:rsid w:val="55FD2782"/>
    <w:rsid w:val="56967CC4"/>
    <w:rsid w:val="56C715FB"/>
    <w:rsid w:val="582F7D7E"/>
    <w:rsid w:val="58676F42"/>
    <w:rsid w:val="5A541565"/>
    <w:rsid w:val="5A643739"/>
    <w:rsid w:val="5DA2146C"/>
    <w:rsid w:val="60D204EC"/>
    <w:rsid w:val="60D55390"/>
    <w:rsid w:val="6350686D"/>
    <w:rsid w:val="640E2967"/>
    <w:rsid w:val="680B7AAC"/>
    <w:rsid w:val="681F15E7"/>
    <w:rsid w:val="694C1F68"/>
    <w:rsid w:val="69632868"/>
    <w:rsid w:val="6A09027D"/>
    <w:rsid w:val="6AC55154"/>
    <w:rsid w:val="6E0A7149"/>
    <w:rsid w:val="706E4EB9"/>
    <w:rsid w:val="71303E41"/>
    <w:rsid w:val="776B2153"/>
    <w:rsid w:val="77AB4A55"/>
    <w:rsid w:val="77C44379"/>
    <w:rsid w:val="789D494B"/>
    <w:rsid w:val="7CD25C80"/>
    <w:rsid w:val="7E5D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ajorEastAsia"/>
      <w:kern w:val="2"/>
      <w:sz w:val="24"/>
      <w:szCs w:val="22"/>
      <w:lang w:val="en-US" w:eastAsia="zh-CN" w:bidi="ar-SA"/>
    </w:rPr>
  </w:style>
  <w:style w:type="paragraph" w:styleId="2">
    <w:name w:val="heading 2"/>
    <w:basedOn w:val="1"/>
    <w:next w:val="1"/>
    <w:link w:val="31"/>
    <w:autoRedefine/>
    <w:unhideWhenUsed/>
    <w:qFormat/>
    <w:uiPriority w:val="9"/>
    <w:pPr>
      <w:keepNext/>
      <w:keepLines/>
      <w:adjustRightInd w:val="0"/>
      <w:snapToGrid w:val="0"/>
      <w:spacing w:line="400" w:lineRule="atLeast"/>
      <w:jc w:val="left"/>
      <w:outlineLvl w:val="1"/>
    </w:pPr>
    <w:rPr>
      <w:rFonts w:ascii="黑体" w:hAnsi="黑体" w:eastAsia="黑体" w:cstheme="majorBidi"/>
      <w:bCs/>
      <w:sz w:val="30"/>
      <w:szCs w:val="3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Body Text"/>
    <w:basedOn w:val="1"/>
    <w:link w:val="30"/>
    <w:qFormat/>
    <w:uiPriority w:val="1"/>
    <w:pPr>
      <w:autoSpaceDE w:val="0"/>
      <w:autoSpaceDN w:val="0"/>
      <w:adjustRightInd w:val="0"/>
      <w:ind w:left="118"/>
      <w:jc w:val="left"/>
    </w:pPr>
    <w:rPr>
      <w:rFonts w:ascii="宋体" w:eastAsia="宋体" w:cs="宋体"/>
      <w:kern w:val="0"/>
      <w:sz w:val="21"/>
      <w:szCs w:val="21"/>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8"/>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Subtitle"/>
    <w:basedOn w:val="1"/>
    <w:next w:val="1"/>
    <w:link w:val="2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toc 2"/>
    <w:basedOn w:val="1"/>
    <w:next w:val="1"/>
    <w:autoRedefine/>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3"/>
    <w:next w:val="3"/>
    <w:link w:val="27"/>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日期 Char"/>
    <w:basedOn w:val="17"/>
    <w:link w:val="5"/>
    <w:semiHidden/>
    <w:qFormat/>
    <w:uiPriority w:val="99"/>
  </w:style>
  <w:style w:type="paragraph" w:styleId="21">
    <w:name w:val="List Paragraph"/>
    <w:basedOn w:val="1"/>
    <w:qFormat/>
    <w:uiPriority w:val="34"/>
    <w:pPr>
      <w:ind w:firstLine="420" w:firstLineChars="200"/>
    </w:pPr>
  </w:style>
  <w:style w:type="character" w:customStyle="1" w:styleId="22">
    <w:name w:val="页眉 Char"/>
    <w:basedOn w:val="17"/>
    <w:link w:val="8"/>
    <w:qFormat/>
    <w:uiPriority w:val="99"/>
    <w:rPr>
      <w:sz w:val="18"/>
      <w:szCs w:val="18"/>
    </w:rPr>
  </w:style>
  <w:style w:type="character" w:customStyle="1" w:styleId="23">
    <w:name w:val="页脚 Char"/>
    <w:basedOn w:val="17"/>
    <w:link w:val="7"/>
    <w:qFormat/>
    <w:uiPriority w:val="99"/>
    <w:rPr>
      <w:sz w:val="18"/>
      <w:szCs w:val="18"/>
    </w:rPr>
  </w:style>
  <w:style w:type="character" w:customStyle="1" w:styleId="24">
    <w:name w:val="标题 Char"/>
    <w:basedOn w:val="17"/>
    <w:link w:val="13"/>
    <w:qFormat/>
    <w:uiPriority w:val="10"/>
    <w:rPr>
      <w:rFonts w:eastAsia="宋体" w:asciiTheme="majorHAnsi" w:hAnsiTheme="majorHAnsi" w:cstheme="majorBidi"/>
      <w:b/>
      <w:bCs/>
      <w:sz w:val="32"/>
      <w:szCs w:val="32"/>
    </w:rPr>
  </w:style>
  <w:style w:type="character" w:customStyle="1" w:styleId="25">
    <w:name w:val="副标题 Char"/>
    <w:basedOn w:val="17"/>
    <w:link w:val="10"/>
    <w:qFormat/>
    <w:uiPriority w:val="11"/>
    <w:rPr>
      <w:rFonts w:eastAsia="宋体" w:asciiTheme="majorHAnsi" w:hAnsiTheme="majorHAnsi" w:cstheme="majorBidi"/>
      <w:b/>
      <w:bCs/>
      <w:kern w:val="28"/>
      <w:sz w:val="32"/>
      <w:szCs w:val="32"/>
    </w:rPr>
  </w:style>
  <w:style w:type="character" w:customStyle="1" w:styleId="26">
    <w:name w:val="批注文字 Char"/>
    <w:basedOn w:val="17"/>
    <w:link w:val="3"/>
    <w:semiHidden/>
    <w:qFormat/>
    <w:uiPriority w:val="99"/>
    <w:rPr>
      <w:rFonts w:eastAsiaTheme="majorEastAsia"/>
      <w:kern w:val="2"/>
      <w:sz w:val="24"/>
      <w:szCs w:val="22"/>
    </w:rPr>
  </w:style>
  <w:style w:type="character" w:customStyle="1" w:styleId="27">
    <w:name w:val="批注主题 Char"/>
    <w:basedOn w:val="26"/>
    <w:link w:val="14"/>
    <w:semiHidden/>
    <w:qFormat/>
    <w:uiPriority w:val="99"/>
    <w:rPr>
      <w:rFonts w:eastAsiaTheme="majorEastAsia"/>
      <w:b/>
      <w:bCs/>
      <w:kern w:val="2"/>
      <w:sz w:val="24"/>
      <w:szCs w:val="22"/>
    </w:rPr>
  </w:style>
  <w:style w:type="character" w:customStyle="1" w:styleId="28">
    <w:name w:val="批注框文本 Char"/>
    <w:basedOn w:val="17"/>
    <w:link w:val="6"/>
    <w:semiHidden/>
    <w:qFormat/>
    <w:uiPriority w:val="99"/>
    <w:rPr>
      <w:rFonts w:eastAsiaTheme="majorEastAsia"/>
      <w:kern w:val="2"/>
      <w:sz w:val="18"/>
      <w:szCs w:val="18"/>
    </w:rPr>
  </w:style>
  <w:style w:type="paragraph" w:customStyle="1" w:styleId="29">
    <w:name w:val="修订1"/>
    <w:hidden/>
    <w:unhideWhenUsed/>
    <w:qFormat/>
    <w:uiPriority w:val="99"/>
    <w:rPr>
      <w:rFonts w:ascii="Times New Roman" w:hAnsi="Times New Roman" w:cs="Times New Roman" w:eastAsiaTheme="majorEastAsia"/>
      <w:kern w:val="2"/>
      <w:sz w:val="24"/>
      <w:szCs w:val="22"/>
      <w:lang w:val="en-US" w:eastAsia="zh-CN" w:bidi="ar-SA"/>
    </w:rPr>
  </w:style>
  <w:style w:type="character" w:customStyle="1" w:styleId="30">
    <w:name w:val="正文文本 Char"/>
    <w:basedOn w:val="17"/>
    <w:link w:val="4"/>
    <w:uiPriority w:val="99"/>
    <w:rPr>
      <w:rFonts w:ascii="宋体" w:cs="宋体"/>
      <w:sz w:val="21"/>
      <w:szCs w:val="21"/>
    </w:rPr>
  </w:style>
  <w:style w:type="character" w:customStyle="1" w:styleId="31">
    <w:name w:val="标题 2 Char"/>
    <w:basedOn w:val="17"/>
    <w:link w:val="2"/>
    <w:uiPriority w:val="9"/>
    <w:rPr>
      <w:rFonts w:ascii="黑体" w:hAnsi="黑体" w:eastAsia="黑体" w:cstheme="majorBidi"/>
      <w:bCs/>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17506-A323-4ABA-9F80-F4A0290799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3873</Words>
  <Characters>4544</Characters>
  <Lines>44</Lines>
  <Paragraphs>12</Paragraphs>
  <TotalTime>147</TotalTime>
  <ScaleCrop>false</ScaleCrop>
  <LinksUpToDate>false</LinksUpToDate>
  <CharactersWithSpaces>4841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2025-09-23T10:31:00Z</dcterms:created>
  <dc:creator>JML</dc:creator>
  <cp:lastModifiedBy>宋鹏飞</cp:lastModifiedBy>
  <cp:lastPrinted>2021-10-22T09:18:00Z</cp:lastPrinted>
  <dcterms:modified xsi:type="dcterms:W3CDTF">2025-10-16T13:29:43Z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eyJoZGlkIjoiOWRkNWE1NmM2OTBhZGU2MmMxZTVlMDM5ZjQyYzgzMmQiLCJ1c2VySWQiOiIxNDg1MjMyNjg1In0=</vt:lpwstr>
  </property>
  <property fmtid="{D5CDD505-2E9C-101B-9397-08002B2CF9AE}" pid="3" name="KSOProductBuildVer">
    <vt:lpwstr>2052-12.1.0.19770</vt:lpwstr>
  </property>
  <property fmtid="{D5CDD505-2E9C-101B-9397-08002B2CF9AE}" pid="4" name="ICV">
    <vt:lpwstr>EFD00B2B2ADF4E45B3004C2FC07831E3_13</vt:lpwstr>
  </property>
</Properties>
</file>