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82680">
      <w:pPr>
        <w:adjustRightInd w:val="0"/>
        <w:spacing w:line="400" w:lineRule="exact"/>
        <w:ind w:right="284"/>
        <w:jc w:val="left"/>
        <w:rPr>
          <w:rFonts w:eastAsia="黑体"/>
          <w:bCs/>
          <w:color w:val="000000" w:themeColor="text1"/>
          <w:kern w:val="0"/>
          <w:sz w:val="20"/>
          <w:szCs w:val="20"/>
          <w14:textFill>
            <w14:solidFill>
              <w14:schemeClr w14:val="tx1"/>
            </w14:solidFill>
          </w14:textFill>
        </w:rPr>
      </w:pPr>
      <w:r>
        <w:rPr>
          <w:rFonts w:eastAsia="黑体"/>
          <w:bCs/>
          <w:color w:val="000000" w:themeColor="text1"/>
          <w:kern w:val="0"/>
          <w:sz w:val="20"/>
          <w:szCs w:val="20"/>
          <w14:textFill>
            <w14:solidFill>
              <w14:schemeClr w14:val="tx1"/>
            </w14:solidFill>
          </w14:textFill>
        </w:rPr>
        <w:t>ICS 27.140</w:t>
      </w:r>
    </w:p>
    <w:p w14:paraId="2975434C">
      <w:pPr>
        <w:adjustRightInd w:val="0"/>
        <w:spacing w:line="400" w:lineRule="exact"/>
        <w:ind w:right="284"/>
        <w:jc w:val="left"/>
        <w:rPr>
          <w:rFonts w:eastAsia="黑体"/>
          <w:bCs/>
          <w:color w:val="000000" w:themeColor="text1"/>
          <w:kern w:val="0"/>
          <w:sz w:val="20"/>
          <w:szCs w:val="20"/>
          <w14:textFill>
            <w14:solidFill>
              <w14:schemeClr w14:val="tx1"/>
            </w14:solidFill>
          </w14:textFill>
        </w:rPr>
      </w:pPr>
      <w:r>
        <w:rPr>
          <w:rFonts w:hint="eastAsia" w:eastAsia="黑体"/>
          <w:bCs/>
          <w:color w:val="000000" w:themeColor="text1"/>
          <w:kern w:val="0"/>
          <w:sz w:val="20"/>
          <w:szCs w:val="20"/>
          <w14:textFill>
            <w14:solidFill>
              <w14:schemeClr w14:val="tx1"/>
            </w14:solidFill>
          </w14:textFill>
        </w:rPr>
        <w:t>CCS</w:t>
      </w:r>
      <w:r>
        <w:rPr>
          <w:rFonts w:eastAsia="黑体"/>
          <w:bCs/>
          <w:color w:val="000000" w:themeColor="text1"/>
          <w:kern w:val="0"/>
          <w:sz w:val="20"/>
          <w:szCs w:val="20"/>
          <w14:textFill>
            <w14:solidFill>
              <w14:schemeClr w14:val="tx1"/>
            </w14:solidFill>
          </w14:textFill>
        </w:rPr>
        <w:t xml:space="preserve"> F25</w:t>
      </w:r>
    </w:p>
    <w:p w14:paraId="1322E752">
      <w:pPr>
        <w:adjustRightInd w:val="0"/>
        <w:snapToGrid w:val="0"/>
        <w:spacing w:before="100" w:beforeAutospacing="1" w:line="1000" w:lineRule="exact"/>
        <w:ind w:right="645"/>
        <w:jc w:val="right"/>
        <w:rPr>
          <w:rFonts w:ascii="Arial" w:hAnsi="Arial" w:eastAsia="黑体" w:cs="Arial"/>
          <w:b/>
          <w:bCs/>
          <w:color w:val="000000" w:themeColor="text1"/>
          <w:kern w:val="0"/>
          <w:sz w:val="72"/>
          <w:szCs w:val="72"/>
          <w14:textFill>
            <w14:solidFill>
              <w14:schemeClr w14:val="tx1"/>
            </w14:solidFill>
          </w14:textFill>
        </w:rPr>
      </w:pPr>
    </w:p>
    <w:p w14:paraId="7141F6AE">
      <w:pPr>
        <w:pStyle w:val="3"/>
        <w:tabs>
          <w:tab w:val="left" w:pos="3168"/>
          <w:tab w:val="left" w:pos="5983"/>
          <w:tab w:val="left" w:pos="8796"/>
        </w:tabs>
        <w:kinsoku w:val="0"/>
        <w:overflowPunct w:val="0"/>
        <w:ind w:left="355" w:right="755"/>
        <w:jc w:val="center"/>
        <w:rPr>
          <w:rFonts w:ascii="黑体" w:eastAsia="黑体" w:cs="黑体"/>
          <w:sz w:val="84"/>
          <w:szCs w:val="84"/>
        </w:rPr>
      </w:pPr>
      <w:r>
        <w:rPr>
          <w:rFonts w:hint="eastAsia" w:ascii="黑体" w:eastAsia="黑体" w:cs="黑体"/>
          <w:sz w:val="84"/>
          <w:szCs w:val="84"/>
        </w:rPr>
        <w:t>团   体   标   准</w:t>
      </w:r>
    </w:p>
    <w:p w14:paraId="7C93D342">
      <w:pPr>
        <w:adjustRightInd w:val="0"/>
        <w:spacing w:before="100" w:beforeAutospacing="1" w:line="400" w:lineRule="exact"/>
        <w:ind w:right="560"/>
        <w:jc w:val="right"/>
        <w:rPr>
          <w:rFonts w:eastAsia="宋体"/>
          <w:bCs/>
          <w:color w:val="000000" w:themeColor="text1"/>
          <w:kern w:val="0"/>
          <w:sz w:val="28"/>
          <w:szCs w:val="28"/>
          <w14:textFill>
            <w14:solidFill>
              <w14:schemeClr w14:val="tx1"/>
            </w14:solidFill>
          </w14:textFill>
        </w:rPr>
      </w:pPr>
      <w:r>
        <w:rPr>
          <w:rFonts w:eastAsia="宋体"/>
          <w:bCs/>
          <w:color w:val="000000" w:themeColor="text1"/>
          <w:kern w:val="0"/>
          <w:sz w:val="28"/>
          <w:szCs w:val="28"/>
          <w14:textFill>
            <w14:solidFill>
              <w14:schemeClr w14:val="tx1"/>
            </w14:solidFill>
          </w14:textFill>
        </w:rPr>
        <w:t>T/SDM</w:t>
      </w:r>
      <w:r>
        <w:rPr>
          <w:rFonts w:hint="eastAsia" w:eastAsia="宋体"/>
          <w:bCs/>
          <w:color w:val="000000" w:themeColor="text1"/>
          <w:kern w:val="0"/>
          <w:sz w:val="28"/>
          <w:szCs w:val="28"/>
          <w:lang w:val="en-US" w:eastAsia="zh-CN"/>
          <w14:textFill>
            <w14:solidFill>
              <w14:schemeClr w14:val="tx1"/>
            </w14:solidFill>
          </w14:textFill>
        </w:rPr>
        <w:t>I</w:t>
      </w:r>
      <w:r>
        <w:rPr>
          <w:rFonts w:eastAsia="宋体"/>
          <w:bCs/>
          <w:color w:val="000000" w:themeColor="text1"/>
          <w:kern w:val="0"/>
          <w:sz w:val="28"/>
          <w:szCs w:val="28"/>
          <w14:textFill>
            <w14:solidFill>
              <w14:schemeClr w14:val="tx1"/>
            </w14:solidFill>
          </w14:textFill>
        </w:rPr>
        <w:t xml:space="preserve"> </w:t>
      </w:r>
      <w:r>
        <w:rPr>
          <w:rFonts w:eastAsia="宋体"/>
          <w:bCs/>
          <w:color w:val="000000" w:themeColor="text1"/>
          <w:kern w:val="0"/>
          <w:sz w:val="22"/>
          <w:szCs w:val="28"/>
          <w14:textFill>
            <w14:solidFill>
              <w14:schemeClr w14:val="tx1"/>
            </w14:solidFill>
          </w14:textFill>
        </w:rPr>
        <w:t>XXXX</w:t>
      </w:r>
      <w:r>
        <w:rPr>
          <w:rFonts w:hint="eastAsia" w:eastAsia="宋体"/>
          <w:bCs/>
          <w:color w:val="000000" w:themeColor="text1"/>
          <w:kern w:val="0"/>
          <w:sz w:val="28"/>
          <w:szCs w:val="28"/>
          <w14:textFill>
            <w14:solidFill>
              <w14:schemeClr w14:val="tx1"/>
            </w14:solidFill>
          </w14:textFill>
        </w:rPr>
        <w:t>—</w:t>
      </w:r>
      <w:r>
        <w:rPr>
          <w:rFonts w:eastAsia="宋体"/>
          <w:bCs/>
          <w:color w:val="000000" w:themeColor="text1"/>
          <w:kern w:val="0"/>
          <w:sz w:val="28"/>
          <w:szCs w:val="28"/>
          <w14:textFill>
            <w14:solidFill>
              <w14:schemeClr w14:val="tx1"/>
            </w14:solidFill>
          </w14:textFill>
        </w:rPr>
        <w:t>202</w:t>
      </w:r>
      <w:r>
        <w:rPr>
          <w:rFonts w:hint="eastAsia" w:eastAsia="宋体"/>
          <w:bCs/>
          <w:color w:val="000000" w:themeColor="text1"/>
          <w:kern w:val="0"/>
          <w:sz w:val="28"/>
          <w:szCs w:val="28"/>
          <w14:textFill>
            <w14:solidFill>
              <w14:schemeClr w14:val="tx1"/>
            </w14:solidFill>
          </w14:textFill>
        </w:rPr>
        <w:t>5</w:t>
      </w:r>
    </w:p>
    <w:p w14:paraId="328C49CC">
      <w:pPr>
        <w:adjustRightInd w:val="0"/>
        <w:spacing w:before="100" w:beforeAutospacing="1" w:line="400" w:lineRule="exact"/>
        <w:ind w:right="980"/>
        <w:rPr>
          <w:rFonts w:ascii="宋体" w:hAnsi="Calibri" w:eastAsia="宋体"/>
          <w:color w:val="000000" w:themeColor="text1"/>
          <w:kern w:val="0"/>
          <w:sz w:val="21"/>
          <w:szCs w:val="21"/>
          <w14:textFill>
            <w14:solidFill>
              <w14:schemeClr w14:val="tx1"/>
            </w14:solidFill>
          </w14:textFill>
        </w:rPr>
      </w:pPr>
      <w:r>
        <w:rPr>
          <w:rFonts w:ascii="宋体" w:hAnsi="Calibri" w:eastAsia="宋体"/>
          <w:color w:val="000000" w:themeColor="text1"/>
          <w:kern w:val="0"/>
          <w:sz w:val="2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-590550</wp:posOffset>
                </wp:positionH>
                <wp:positionV relativeFrom="paragraph">
                  <wp:posOffset>203200</wp:posOffset>
                </wp:positionV>
                <wp:extent cx="6300470" cy="0"/>
                <wp:effectExtent l="0" t="19050" r="5080" b="19050"/>
                <wp:wrapNone/>
                <wp:docPr id="23" name="直接连接符 23"/>
                <wp:cNvGraphicFramePr/>
                <a:graphic xmlns:a="http://schemas.openxmlformats.org/drawingml/2006/main">
                  <a:graphicData uri="http://schemas.microsoft.com/office/word/2010/wordprocessingShape">
                    <wps:wsp>
                      <wps:cNvCnPr/>
                      <wps:spPr>
                        <a:xfrm>
                          <a:off x="0" y="0"/>
                          <a:ext cx="63005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6.5pt;margin-top:16pt;height:0pt;width:496.1pt;z-index:251660288;mso-width-relative:page;mso-height-relative:page;" filled="f" stroked="t" coordsize="21600,21600" o:gfxdata="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iI8A7XAAAACQEAAA8AAAAAAAAAAQAgAAAAIgAAAGRycy9kb3ducmV2LnhtbFBLAQIUABQA&#10;AAAIAIdO4kA2xtrv8QEAANYDAAAOAAAAAAAAAAEAIAAAACYBAABkcnMvZTJvRG9jLnhtbFBLBQYA&#10;AAAABgAGAFkBAACJBQAAAAA=&#10;">
                <v:fill on="f" focussize="0,0"/>
                <v:stroke weight="2.25pt" color="#000000 [3200]" joinstyle="round"/>
                <v:imagedata o:title=""/>
                <o:lock v:ext="edit" aspectratio="f"/>
              </v:line>
            </w:pict>
          </mc:Fallback>
        </mc:AlternateContent>
      </w:r>
    </w:p>
    <w:p w14:paraId="13AE84FC">
      <w:pPr>
        <w:autoSpaceDE w:val="0"/>
        <w:autoSpaceDN w:val="0"/>
        <w:adjustRightInd w:val="0"/>
        <w:spacing w:before="100" w:beforeAutospacing="1" w:line="360" w:lineRule="exact"/>
        <w:jc w:val="center"/>
        <w:rPr>
          <w:rFonts w:ascii="宋体" w:hAnsi="Calibri" w:eastAsia="宋体"/>
          <w:color w:val="000000" w:themeColor="text1"/>
          <w:kern w:val="0"/>
          <w:szCs w:val="24"/>
          <w14:textFill>
            <w14:solidFill>
              <w14:schemeClr w14:val="tx1"/>
            </w14:solidFill>
          </w14:textFill>
        </w:rPr>
      </w:pPr>
    </w:p>
    <w:p w14:paraId="7277EAC1">
      <w:pPr>
        <w:spacing w:line="360" w:lineRule="auto"/>
        <w:jc w:val="center"/>
        <w:rPr>
          <w:rFonts w:ascii="黑体" w:hAnsi="黑体" w:eastAsia="黑体"/>
          <w:b/>
          <w:color w:val="000000" w:themeColor="text1"/>
          <w:sz w:val="44"/>
          <w14:textFill>
            <w14:solidFill>
              <w14:schemeClr w14:val="tx1"/>
            </w14:solidFill>
          </w14:textFill>
        </w:rPr>
      </w:pPr>
      <w:bookmarkStart w:id="60" w:name="_GoBack"/>
      <w:r>
        <w:rPr>
          <w:rFonts w:hint="eastAsia" w:ascii="黑体" w:hAnsi="黑体" w:eastAsia="黑体"/>
          <w:b/>
          <w:color w:val="000000" w:themeColor="text1"/>
          <w:sz w:val="44"/>
          <w14:textFill>
            <w14:solidFill>
              <w14:schemeClr w14:val="tx1"/>
            </w14:solidFill>
          </w14:textFill>
        </w:rPr>
        <w:t>灌区配水渠道测控一体闸工程</w:t>
      </w:r>
    </w:p>
    <w:p w14:paraId="45FE38A5">
      <w:pPr>
        <w:spacing w:line="360" w:lineRule="auto"/>
        <w:jc w:val="center"/>
        <w:rPr>
          <w:rFonts w:ascii="黑体" w:hAnsi="黑体" w:eastAsia="黑体"/>
          <w:b/>
          <w:color w:val="000000" w:themeColor="text1"/>
          <w:sz w:val="44"/>
          <w14:textFill>
            <w14:solidFill>
              <w14:schemeClr w14:val="tx1"/>
            </w14:solidFill>
          </w14:textFill>
        </w:rPr>
      </w:pPr>
      <w:r>
        <w:rPr>
          <w:rFonts w:hint="eastAsia" w:ascii="黑体" w:hAnsi="黑体" w:eastAsia="黑体"/>
          <w:b/>
          <w:color w:val="000000" w:themeColor="text1"/>
          <w:sz w:val="44"/>
          <w14:textFill>
            <w14:solidFill>
              <w14:schemeClr w14:val="tx1"/>
            </w14:solidFill>
          </w14:textFill>
        </w:rPr>
        <w:t>技术规程</w:t>
      </w:r>
      <w:bookmarkEnd w:id="60"/>
    </w:p>
    <w:p w14:paraId="295C2A3C">
      <w:pPr>
        <w:adjustRightInd w:val="0"/>
        <w:spacing w:line="360" w:lineRule="auto"/>
        <w:jc w:val="center"/>
        <w:rPr>
          <w:rFonts w:eastAsia="黑体"/>
          <w:b/>
          <w:color w:val="000000" w:themeColor="text1"/>
          <w:kern w:val="0"/>
          <w:sz w:val="28"/>
          <w:szCs w:val="28"/>
          <w14:textFill>
            <w14:solidFill>
              <w14:schemeClr w14:val="tx1"/>
            </w14:solidFill>
          </w14:textFill>
        </w:rPr>
      </w:pPr>
      <w:r>
        <w:rPr>
          <w:rFonts w:hint="eastAsia" w:eastAsia="黑体"/>
          <w:b/>
          <w:color w:val="000000" w:themeColor="text1"/>
          <w:kern w:val="0"/>
          <w:sz w:val="28"/>
          <w:szCs w:val="28"/>
          <w14:textFill>
            <w14:solidFill>
              <w14:schemeClr w14:val="tx1"/>
            </w14:solidFill>
          </w14:textFill>
        </w:rPr>
        <w:t xml:space="preserve">Technical specification for integrated sluice gate of water measurement and control in distribution canals </w:t>
      </w:r>
    </w:p>
    <w:p w14:paraId="71DD2447">
      <w:pPr>
        <w:adjustRightInd w:val="0"/>
        <w:spacing w:line="360" w:lineRule="auto"/>
        <w:jc w:val="center"/>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color w:val="000000" w:themeColor="text1"/>
          <w:kern w:val="0"/>
          <w:sz w:val="28"/>
          <w:szCs w:val="28"/>
          <w14:textFill>
            <w14:solidFill>
              <w14:schemeClr w14:val="tx1"/>
            </w14:solidFill>
          </w14:textFill>
        </w:rPr>
        <w:t>（征求意见稿）</w:t>
      </w:r>
    </w:p>
    <w:p w14:paraId="4DA1DE81">
      <w:pPr>
        <w:autoSpaceDE w:val="0"/>
        <w:autoSpaceDN w:val="0"/>
        <w:adjustRightInd w:val="0"/>
        <w:spacing w:before="100" w:beforeAutospacing="1" w:line="360" w:lineRule="exact"/>
        <w:jc w:val="center"/>
        <w:rPr>
          <w:rFonts w:ascii="宋体" w:hAnsi="Calibri" w:eastAsia="宋体"/>
          <w:color w:val="000000" w:themeColor="text1"/>
          <w:kern w:val="0"/>
          <w:sz w:val="28"/>
          <w:szCs w:val="28"/>
          <w14:textFill>
            <w14:solidFill>
              <w14:schemeClr w14:val="tx1"/>
            </w14:solidFill>
          </w14:textFill>
        </w:rPr>
      </w:pPr>
    </w:p>
    <w:p w14:paraId="3686795C">
      <w:pPr>
        <w:autoSpaceDE w:val="0"/>
        <w:autoSpaceDN w:val="0"/>
        <w:adjustRightInd w:val="0"/>
        <w:spacing w:before="100" w:beforeAutospacing="1" w:line="360" w:lineRule="exact"/>
        <w:jc w:val="center"/>
        <w:rPr>
          <w:rFonts w:ascii="宋体" w:hAnsi="Calibri" w:eastAsia="宋体"/>
          <w:color w:val="000000" w:themeColor="text1"/>
          <w:kern w:val="0"/>
          <w:szCs w:val="24"/>
          <w14:textFill>
            <w14:solidFill>
              <w14:schemeClr w14:val="tx1"/>
            </w14:solidFill>
          </w14:textFill>
        </w:rPr>
      </w:pPr>
    </w:p>
    <w:p w14:paraId="002CE657">
      <w:pPr>
        <w:autoSpaceDE w:val="0"/>
        <w:autoSpaceDN w:val="0"/>
        <w:adjustRightInd w:val="0"/>
        <w:spacing w:before="100" w:beforeAutospacing="1" w:line="360" w:lineRule="exact"/>
        <w:jc w:val="center"/>
        <w:rPr>
          <w:rFonts w:ascii="宋体" w:hAnsi="Calibri" w:eastAsia="宋体"/>
          <w:color w:val="000000" w:themeColor="text1"/>
          <w:kern w:val="0"/>
          <w:szCs w:val="24"/>
          <w14:textFill>
            <w14:solidFill>
              <w14:schemeClr w14:val="tx1"/>
            </w14:solidFill>
          </w14:textFill>
        </w:rPr>
      </w:pPr>
    </w:p>
    <w:p w14:paraId="6764AD58">
      <w:pPr>
        <w:autoSpaceDE w:val="0"/>
        <w:autoSpaceDN w:val="0"/>
        <w:adjustRightInd w:val="0"/>
        <w:spacing w:before="100" w:beforeAutospacing="1" w:line="360" w:lineRule="exact"/>
        <w:jc w:val="center"/>
        <w:rPr>
          <w:rFonts w:ascii="宋体" w:hAnsi="Calibri" w:eastAsia="宋体"/>
          <w:color w:val="000000" w:themeColor="text1"/>
          <w:kern w:val="0"/>
          <w:szCs w:val="24"/>
          <w14:textFill>
            <w14:solidFill>
              <w14:schemeClr w14:val="tx1"/>
            </w14:solidFill>
          </w14:textFill>
        </w:rPr>
      </w:pPr>
      <w:r>
        <w:rPr>
          <w:rFonts w:hint="eastAsia" w:ascii="宋体" w:hAnsi="Calibri" w:eastAsia="宋体"/>
          <w:color w:val="000000" w:themeColor="text1"/>
          <w:kern w:val="0"/>
          <w:szCs w:val="24"/>
          <w14:textFill>
            <w14:solidFill>
              <w14:schemeClr w14:val="tx1"/>
            </w14:solidFill>
          </w14:textFill>
        </w:rPr>
        <w:t xml:space="preserve"> </w:t>
      </w:r>
    </w:p>
    <w:p w14:paraId="04088CD5">
      <w:pPr>
        <w:autoSpaceDE w:val="0"/>
        <w:autoSpaceDN w:val="0"/>
        <w:adjustRightInd w:val="0"/>
        <w:spacing w:before="100" w:beforeAutospacing="1" w:line="360" w:lineRule="exact"/>
        <w:jc w:val="center"/>
        <w:rPr>
          <w:rFonts w:ascii="宋体" w:hAnsi="Calibri" w:eastAsia="宋体"/>
          <w:color w:val="000000" w:themeColor="text1"/>
          <w:kern w:val="0"/>
          <w:szCs w:val="24"/>
          <w14:textFill>
            <w14:solidFill>
              <w14:schemeClr w14:val="tx1"/>
            </w14:solidFill>
          </w14:textFill>
        </w:rPr>
      </w:pPr>
    </w:p>
    <w:p w14:paraId="072EB35C">
      <w:pPr>
        <w:autoSpaceDE w:val="0"/>
        <w:autoSpaceDN w:val="0"/>
        <w:adjustRightInd w:val="0"/>
        <w:spacing w:before="100" w:beforeAutospacing="1" w:line="360" w:lineRule="exact"/>
        <w:jc w:val="center"/>
        <w:rPr>
          <w:rFonts w:ascii="宋体" w:hAnsi="Calibri" w:eastAsia="宋体"/>
          <w:color w:val="000000" w:themeColor="text1"/>
          <w:kern w:val="0"/>
          <w:szCs w:val="24"/>
          <w14:textFill>
            <w14:solidFill>
              <w14:schemeClr w14:val="tx1"/>
            </w14:solidFill>
          </w14:textFill>
        </w:rPr>
      </w:pPr>
    </w:p>
    <w:p w14:paraId="1CEB8B3C">
      <w:pPr>
        <w:autoSpaceDE w:val="0"/>
        <w:autoSpaceDN w:val="0"/>
        <w:adjustRightInd w:val="0"/>
        <w:spacing w:before="100" w:beforeAutospacing="1" w:line="360" w:lineRule="exact"/>
        <w:jc w:val="center"/>
        <w:rPr>
          <w:rFonts w:ascii="宋体" w:hAnsi="Calibri" w:eastAsia="宋体"/>
          <w:color w:val="000000" w:themeColor="text1"/>
          <w:kern w:val="0"/>
          <w:szCs w:val="24"/>
          <w14:textFill>
            <w14:solidFill>
              <w14:schemeClr w14:val="tx1"/>
            </w14:solidFill>
          </w14:textFill>
        </w:rPr>
      </w:pPr>
      <w:r>
        <w:rPr>
          <w:rFonts w:hint="eastAsia" w:ascii="宋体" w:hAnsi="宋体" w:eastAsia="宋体"/>
          <w:color w:val="000000" w:themeColor="text1"/>
          <w:szCs w:val="28"/>
          <w14:textFill>
            <w14:solidFill>
              <w14:schemeClr w14:val="tx1"/>
            </w14:solidFill>
          </w14:textFill>
        </w:rPr>
        <w:t>XXXX-XX-XX</w:t>
      </w:r>
      <w:r>
        <w:rPr>
          <w:rFonts w:hint="eastAsia" w:ascii="黑体" w:hAnsi="黑体" w:eastAsia="黑体"/>
          <w:color w:val="000000" w:themeColor="text1"/>
          <w:sz w:val="28"/>
          <w:szCs w:val="28"/>
          <w14:textFill>
            <w14:solidFill>
              <w14:schemeClr w14:val="tx1"/>
            </w14:solidFill>
          </w14:textFill>
        </w:rPr>
        <w:t>发布</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宋体" w:hAnsi="宋体" w:eastAsia="宋体"/>
          <w:color w:val="000000" w:themeColor="text1"/>
          <w:szCs w:val="28"/>
          <w14:textFill>
            <w14:solidFill>
              <w14:schemeClr w14:val="tx1"/>
            </w14:solidFill>
          </w14:textFill>
        </w:rPr>
        <w:t>XXXX-XX-XX</w:t>
      </w:r>
      <w:r>
        <w:rPr>
          <w:rFonts w:hint="eastAsia" w:ascii="黑体" w:hAnsi="黑体" w:eastAsia="黑体"/>
          <w:color w:val="000000" w:themeColor="text1"/>
          <w:sz w:val="28"/>
          <w:szCs w:val="28"/>
          <w14:textFill>
            <w14:solidFill>
              <w14:schemeClr w14:val="tx1"/>
            </w14:solidFill>
          </w14:textFill>
        </w:rPr>
        <w:t>实施</w:t>
      </w:r>
    </w:p>
    <w:p w14:paraId="0A1BDEA9">
      <w:pPr>
        <w:adjustRightInd w:val="0"/>
        <w:spacing w:before="100" w:beforeAutospacing="1" w:line="400" w:lineRule="exact"/>
        <w:jc w:val="center"/>
        <w:rPr>
          <w:rFonts w:ascii="黑体" w:hAnsi="黑体" w:eastAsia="黑体"/>
          <w:b/>
          <w:color w:val="000000" w:themeColor="text1"/>
          <w:kern w:val="0"/>
          <w:sz w:val="32"/>
          <w:szCs w:val="28"/>
          <w14:textFill>
            <w14:solidFill>
              <w14:schemeClr w14:val="tx1"/>
            </w14:solidFill>
          </w14:textFill>
        </w:rPr>
      </w:pPr>
      <w:r>
        <w:rPr>
          <w:rFonts w:ascii="宋体" w:hAnsi="Calibri" w:eastAsia="宋体"/>
          <w:color w:val="000000" w:themeColor="text1"/>
          <w:kern w:val="0"/>
          <w:sz w:val="22"/>
          <w:szCs w:val="2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-506095</wp:posOffset>
                </wp:positionH>
                <wp:positionV relativeFrom="paragraph">
                  <wp:posOffset>170180</wp:posOffset>
                </wp:positionV>
                <wp:extent cx="6300470" cy="0"/>
                <wp:effectExtent l="0" t="19050" r="5080" b="19050"/>
                <wp:wrapNone/>
                <wp:docPr id="24" name="直接连接符 24"/>
                <wp:cNvGraphicFramePr/>
                <a:graphic xmlns:a="http://schemas.openxmlformats.org/drawingml/2006/main">
                  <a:graphicData uri="http://schemas.microsoft.com/office/word/2010/wordprocessingShape">
                    <wps:wsp>
                      <wps:cNvCnPr/>
                      <wps:spPr>
                        <a:xfrm>
                          <a:off x="0" y="0"/>
                          <a:ext cx="6300470" cy="0"/>
                        </a:xfrm>
                        <a:prstGeom prst="line">
                          <a:avLst/>
                        </a:prstGeom>
                        <a:noFill/>
                        <a:ln w="2857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39.85pt;margin-top:13.4pt;height:0pt;width:496.1pt;z-index:251661312;mso-width-relative:page;mso-height-relative:page;" filled="f" stroked="t" coordsize="21600,21600" o:gfxdata="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0kMz9cAAAAJAQAADwAAAAAAAAABACAAAAAiAAAAZHJz&#10;L2Rvd25yZXYueG1sUEsBAhQAFAAAAAgAh07iQH96eYEFAgAA9wMAAA4AAAAAAAAAAQAgAAAAJgEA&#10;AGRycy9lMm9Eb2MueG1sUEsFBgAAAAAGAAYAWQEAAJ0FAAAAAA==&#10;">
                <v:fill on="f" focussize="0,0"/>
                <v:stroke weight="2.25pt" color="#000000" joinstyle="round"/>
                <v:imagedata o:title=""/>
                <o:lock v:ext="edit" aspectratio="f"/>
              </v:line>
            </w:pict>
          </mc:Fallback>
        </mc:AlternateContent>
      </w:r>
    </w:p>
    <w:p w14:paraId="45213C9B">
      <w:pPr>
        <w:adjustRightInd w:val="0"/>
        <w:spacing w:line="400" w:lineRule="exact"/>
        <w:jc w:val="center"/>
        <w:rPr>
          <w:rFonts w:ascii="黑体" w:hAnsi="黑体" w:eastAsia="黑体"/>
          <w:b/>
          <w:color w:val="000000" w:themeColor="text1"/>
          <w:kern w:val="0"/>
          <w:sz w:val="32"/>
          <w:szCs w:val="28"/>
          <w14:textFill>
            <w14:solidFill>
              <w14:schemeClr w14:val="tx1"/>
            </w14:solidFill>
          </w14:textFill>
        </w:rPr>
        <w:sectPr>
          <w:footerReference r:id="rId4" w:type="first"/>
          <w:footerReference r:id="rId3" w:type="default"/>
          <w:pgSz w:w="11906" w:h="16838"/>
          <w:pgMar w:top="1440" w:right="1800" w:bottom="1440" w:left="1800" w:header="851" w:footer="992" w:gutter="0"/>
          <w:pgNumType w:fmt="upperRoman" w:start="1"/>
          <w:cols w:space="425" w:num="1"/>
          <w:docGrid w:type="lines" w:linePitch="326" w:charSpace="0"/>
        </w:sectPr>
      </w:pPr>
      <w:r>
        <w:rPr>
          <w:rFonts w:hint="eastAsia" w:ascii="黑体" w:eastAsia="黑体" w:cs="黑体"/>
          <w:spacing w:val="-2"/>
          <w:sz w:val="28"/>
          <w:szCs w:val="28"/>
        </w:rPr>
        <w:t>山东省机械工业协会</w:t>
      </w:r>
      <w:r>
        <w:rPr>
          <w:rFonts w:hint="eastAsia" w:ascii="黑体" w:hAnsi="黑体" w:eastAsia="黑体"/>
          <w:b/>
          <w:color w:val="000000" w:themeColor="text1"/>
          <w:kern w:val="0"/>
          <w:sz w:val="32"/>
          <w:szCs w:val="28"/>
          <w14:textFill>
            <w14:solidFill>
              <w14:schemeClr w14:val="tx1"/>
            </w14:solidFill>
          </w14:textFill>
        </w:rPr>
        <w:t xml:space="preserve">  发布</w:t>
      </w:r>
    </w:p>
    <w:p w14:paraId="08DF140D">
      <w:pPr>
        <w:jc w:val="center"/>
        <w:rPr>
          <w:rFonts w:ascii="黑体" w:hAnsi="黑体" w:eastAsia="黑体"/>
          <w:color w:val="000000" w:themeColor="text1"/>
          <w:sz w:val="40"/>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目  次</w:t>
      </w:r>
    </w:p>
    <w:p w14:paraId="5D947D27">
      <w:pPr>
        <w:jc w:val="left"/>
        <w:rPr>
          <w:color w:val="000000" w:themeColor="text1"/>
          <w14:textFill>
            <w14:solidFill>
              <w14:schemeClr w14:val="tx1"/>
            </w14:solidFill>
          </w14:textFill>
        </w:rPr>
      </w:pPr>
    </w:p>
    <w:p w14:paraId="5ACB9568">
      <w:pPr>
        <w:pStyle w:val="8"/>
        <w:tabs>
          <w:tab w:val="right" w:leader="dot" w:pos="8306"/>
        </w:tabs>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fldChar w:fldCharType="begin"/>
      </w:r>
      <w:r>
        <w:rPr>
          <w:b/>
          <w:bCs/>
          <w:color w:val="000000" w:themeColor="text1"/>
          <w:sz w:val="21"/>
          <w:szCs w:val="21"/>
          <w14:textFill>
            <w14:solidFill>
              <w14:schemeClr w14:val="tx1"/>
            </w14:solidFill>
          </w14:textFill>
        </w:rPr>
        <w:instrText xml:space="preserve"> TOC \o "1-2" \h \z \u </w:instrText>
      </w:r>
      <w:r>
        <w:rPr>
          <w:b/>
          <w:bCs/>
          <w:color w:val="000000" w:themeColor="text1"/>
          <w:sz w:val="21"/>
          <w:szCs w:val="21"/>
          <w14:textFill>
            <w14:solidFill>
              <w14:schemeClr w14:val="tx1"/>
            </w14:solidFill>
          </w14:textFill>
        </w:rPr>
        <w:fldChar w:fldCharType="separate"/>
      </w:r>
      <w:r>
        <w:fldChar w:fldCharType="begin"/>
      </w:r>
      <w:r>
        <w:instrText xml:space="preserve"> HYPERLINK \l "_Toc5385" </w:instrText>
      </w:r>
      <w:r>
        <w:fldChar w:fldCharType="separate"/>
      </w:r>
      <w:r>
        <w:rPr>
          <w:rFonts w:hint="eastAsia" w:ascii="宋体" w:hAnsi="宋体"/>
          <w:color w:val="000000" w:themeColor="text1"/>
          <w:sz w:val="21"/>
          <w:szCs w:val="21"/>
          <w14:textFill>
            <w14:solidFill>
              <w14:schemeClr w14:val="tx1"/>
            </w14:solidFill>
          </w14:textFill>
        </w:rPr>
        <w:t>前言</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_Toc5385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II</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6E6A9D25">
      <w:pPr>
        <w:pStyle w:val="8"/>
        <w:tabs>
          <w:tab w:val="right" w:leader="dot" w:pos="8306"/>
        </w:tabs>
        <w:rPr>
          <w:color w:val="000000" w:themeColor="text1"/>
          <w:sz w:val="21"/>
          <w:szCs w:val="21"/>
          <w14:textFill>
            <w14:solidFill>
              <w14:schemeClr w14:val="tx1"/>
            </w14:solidFill>
          </w14:textFill>
        </w:rPr>
      </w:pPr>
      <w:r>
        <w:fldChar w:fldCharType="begin"/>
      </w:r>
      <w:r>
        <w:instrText xml:space="preserve"> HYPERLINK \l "_Toc17366" </w:instrText>
      </w:r>
      <w:r>
        <w:fldChar w:fldCharType="separate"/>
      </w:r>
      <w:r>
        <w:rPr>
          <w:color w:val="000000" w:themeColor="text1"/>
          <w:sz w:val="21"/>
          <w:szCs w:val="21"/>
          <w14:textFill>
            <w14:solidFill>
              <w14:schemeClr w14:val="tx1"/>
            </w14:solidFill>
          </w14:textFill>
        </w:rPr>
        <w:t>1范围</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_Toc17366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44BAA6E9">
      <w:pPr>
        <w:pStyle w:val="8"/>
        <w:tabs>
          <w:tab w:val="right" w:leader="dot" w:pos="8306"/>
        </w:tabs>
        <w:rPr>
          <w:color w:val="000000" w:themeColor="text1"/>
          <w:sz w:val="21"/>
          <w:szCs w:val="21"/>
          <w14:textFill>
            <w14:solidFill>
              <w14:schemeClr w14:val="tx1"/>
            </w14:solidFill>
          </w14:textFill>
        </w:rPr>
      </w:pPr>
      <w:r>
        <w:fldChar w:fldCharType="begin"/>
      </w:r>
      <w:r>
        <w:instrText xml:space="preserve"> HYPERLINK \l "_Toc28053" </w:instrText>
      </w:r>
      <w:r>
        <w:fldChar w:fldCharType="separate"/>
      </w:r>
      <w:r>
        <w:rPr>
          <w:color w:val="000000" w:themeColor="text1"/>
          <w:sz w:val="21"/>
          <w:szCs w:val="21"/>
          <w14:textFill>
            <w14:solidFill>
              <w14:schemeClr w14:val="tx1"/>
            </w14:solidFill>
          </w14:textFill>
        </w:rPr>
        <w:t>2规范性引用文件</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_Toc28053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4F2A559B">
      <w:pPr>
        <w:pStyle w:val="8"/>
        <w:tabs>
          <w:tab w:val="right" w:leader="dot" w:pos="8306"/>
        </w:tabs>
        <w:rPr>
          <w:color w:val="000000" w:themeColor="text1"/>
          <w:sz w:val="21"/>
          <w:szCs w:val="21"/>
          <w14:textFill>
            <w14:solidFill>
              <w14:schemeClr w14:val="tx1"/>
            </w14:solidFill>
          </w14:textFill>
        </w:rPr>
      </w:pPr>
      <w:r>
        <w:fldChar w:fldCharType="begin"/>
      </w:r>
      <w:r>
        <w:instrText xml:space="preserve"> HYPERLINK \l "_Toc11409" </w:instrText>
      </w:r>
      <w:r>
        <w:fldChar w:fldCharType="separate"/>
      </w:r>
      <w:r>
        <w:rPr>
          <w:color w:val="000000" w:themeColor="text1"/>
          <w:sz w:val="21"/>
          <w:szCs w:val="21"/>
          <w14:textFill>
            <w14:solidFill>
              <w14:schemeClr w14:val="tx1"/>
            </w14:solidFill>
          </w14:textFill>
        </w:rPr>
        <w:t>3术语和定义</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_Toc11409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711502FB">
      <w:pPr>
        <w:pStyle w:val="8"/>
        <w:tabs>
          <w:tab w:val="right" w:leader="dot" w:pos="8306"/>
        </w:tabs>
        <w:rPr>
          <w:color w:val="000000" w:themeColor="text1"/>
          <w:sz w:val="21"/>
          <w:szCs w:val="21"/>
          <w14:textFill>
            <w14:solidFill>
              <w14:schemeClr w14:val="tx1"/>
            </w14:solidFill>
          </w14:textFill>
        </w:rPr>
      </w:pPr>
      <w:r>
        <w:fldChar w:fldCharType="begin"/>
      </w:r>
      <w:r>
        <w:instrText xml:space="preserve"> HYPERLINK \l "_Toc24293" </w:instrText>
      </w:r>
      <w:r>
        <w:fldChar w:fldCharType="separate"/>
      </w:r>
      <w:r>
        <w:rPr>
          <w:rFonts w:hint="eastAsia"/>
          <w:color w:val="000000" w:themeColor="text1"/>
          <w:sz w:val="21"/>
          <w:szCs w:val="21"/>
          <w14:textFill>
            <w14:solidFill>
              <w14:schemeClr w14:val="tx1"/>
            </w14:solidFill>
          </w14:textFill>
        </w:rPr>
        <w:t>4工程规划与布置</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_Toc24293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24885229">
      <w:pPr>
        <w:pStyle w:val="10"/>
        <w:tabs>
          <w:tab w:val="right" w:leader="dot" w:pos="8306"/>
        </w:tabs>
        <w:ind w:left="480"/>
        <w:rPr>
          <w:color w:val="000000" w:themeColor="text1"/>
          <w:sz w:val="21"/>
          <w:szCs w:val="21"/>
          <w14:textFill>
            <w14:solidFill>
              <w14:schemeClr w14:val="tx1"/>
            </w14:solidFill>
          </w14:textFill>
        </w:rPr>
      </w:pPr>
      <w:r>
        <w:fldChar w:fldCharType="begin"/>
      </w:r>
      <w:r>
        <w:instrText xml:space="preserve"> HYPERLINK \l "_Toc20034" </w:instrText>
      </w:r>
      <w:r>
        <w:fldChar w:fldCharType="separate"/>
      </w: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.1 一般规定</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_Toc20034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2041B989">
      <w:pPr>
        <w:pStyle w:val="10"/>
        <w:tabs>
          <w:tab w:val="right" w:leader="dot" w:pos="8306"/>
        </w:tabs>
        <w:ind w:left="480"/>
        <w:rPr>
          <w:color w:val="000000" w:themeColor="text1"/>
          <w:sz w:val="21"/>
          <w:szCs w:val="21"/>
          <w14:textFill>
            <w14:solidFill>
              <w14:schemeClr w14:val="tx1"/>
            </w14:solidFill>
          </w14:textFill>
        </w:rPr>
      </w:pPr>
      <w:r>
        <w:fldChar w:fldCharType="begin"/>
      </w:r>
      <w:r>
        <w:instrText xml:space="preserve"> HYPERLINK \l "_Toc12428" </w:instrText>
      </w:r>
      <w:r>
        <w:fldChar w:fldCharType="separate"/>
      </w: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 xml:space="preserve">.2 </w:t>
      </w:r>
      <w:r>
        <w:rPr>
          <w:rFonts w:hint="eastAsia"/>
          <w:color w:val="000000" w:themeColor="text1"/>
          <w:sz w:val="21"/>
          <w:szCs w:val="21"/>
          <w14:textFill>
            <w14:solidFill>
              <w14:schemeClr w14:val="tx1"/>
            </w14:solidFill>
          </w14:textFill>
        </w:rPr>
        <w:t>工程资料</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_Toc12428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5AA7A512">
      <w:pPr>
        <w:pStyle w:val="10"/>
        <w:tabs>
          <w:tab w:val="right" w:leader="dot" w:pos="8306"/>
        </w:tabs>
        <w:ind w:left="480"/>
        <w:rPr>
          <w:color w:val="000000" w:themeColor="text1"/>
          <w:sz w:val="21"/>
          <w:szCs w:val="21"/>
          <w14:textFill>
            <w14:solidFill>
              <w14:schemeClr w14:val="tx1"/>
            </w14:solidFill>
          </w14:textFill>
        </w:rPr>
      </w:pPr>
      <w:r>
        <w:fldChar w:fldCharType="begin"/>
      </w:r>
      <w:r>
        <w:instrText xml:space="preserve"> HYPERLINK \l "_Toc28219" </w:instrText>
      </w:r>
      <w:r>
        <w:fldChar w:fldCharType="separate"/>
      </w:r>
      <w:r>
        <w:rPr>
          <w:rFonts w:hint="eastAsia"/>
          <w:color w:val="000000" w:themeColor="text1"/>
          <w:sz w:val="21"/>
          <w:szCs w:val="21"/>
          <w14:textFill>
            <w14:solidFill>
              <w14:schemeClr w14:val="tx1"/>
            </w14:solidFill>
          </w14:textFill>
        </w:rPr>
        <w:t>4.3 闸址选择</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_Toc28219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3F2851CC">
      <w:pPr>
        <w:pStyle w:val="8"/>
        <w:tabs>
          <w:tab w:val="right" w:leader="dot" w:pos="8306"/>
        </w:tabs>
        <w:rPr>
          <w:color w:val="000000" w:themeColor="text1"/>
          <w:sz w:val="21"/>
          <w:szCs w:val="21"/>
          <w14:textFill>
            <w14:solidFill>
              <w14:schemeClr w14:val="tx1"/>
            </w14:solidFill>
          </w14:textFill>
        </w:rPr>
      </w:pPr>
      <w:r>
        <w:fldChar w:fldCharType="begin"/>
      </w:r>
      <w:r>
        <w:instrText xml:space="preserve"> HYPERLINK \l "_Toc26237" </w:instrText>
      </w:r>
      <w:r>
        <w:fldChar w:fldCharType="separate"/>
      </w:r>
      <w:r>
        <w:rPr>
          <w:rFonts w:hint="eastAsia"/>
          <w:color w:val="000000" w:themeColor="text1"/>
          <w:sz w:val="21"/>
          <w:szCs w:val="21"/>
          <w14:textFill>
            <w14:solidFill>
              <w14:schemeClr w14:val="tx1"/>
            </w14:solidFill>
          </w14:textFill>
        </w:rPr>
        <w:t>5 设备分类及选型</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_Toc26237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40F0E009">
      <w:pPr>
        <w:pStyle w:val="10"/>
        <w:tabs>
          <w:tab w:val="right" w:leader="dot" w:pos="8306"/>
        </w:tabs>
        <w:ind w:left="480"/>
        <w:rPr>
          <w:color w:val="000000" w:themeColor="text1"/>
          <w:sz w:val="21"/>
          <w:szCs w:val="21"/>
          <w14:textFill>
            <w14:solidFill>
              <w14:schemeClr w14:val="tx1"/>
            </w14:solidFill>
          </w14:textFill>
        </w:rPr>
      </w:pPr>
      <w:r>
        <w:fldChar w:fldCharType="begin"/>
      </w:r>
      <w:r>
        <w:instrText xml:space="preserve"> HYPERLINK \l "_Toc3322" </w:instrText>
      </w:r>
      <w:r>
        <w:fldChar w:fldCharType="separate"/>
      </w: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基本原则</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_Toc3322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1EC8BE04">
      <w:pPr>
        <w:pStyle w:val="10"/>
        <w:tabs>
          <w:tab w:val="right" w:leader="dot" w:pos="8306"/>
        </w:tabs>
        <w:ind w:left="480"/>
        <w:rPr>
          <w:color w:val="000000" w:themeColor="text1"/>
          <w:sz w:val="21"/>
          <w:szCs w:val="21"/>
          <w14:textFill>
            <w14:solidFill>
              <w14:schemeClr w14:val="tx1"/>
            </w14:solidFill>
          </w14:textFill>
        </w:rPr>
      </w:pPr>
      <w:r>
        <w:fldChar w:fldCharType="begin"/>
      </w:r>
      <w:r>
        <w:instrText xml:space="preserve"> HYPERLINK \l "_Toc16938" </w:instrText>
      </w:r>
      <w:r>
        <w:fldChar w:fldCharType="separate"/>
      </w:r>
      <w:r>
        <w:rPr>
          <w:rFonts w:hint="eastAsia"/>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分类及选型</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_Toc16938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1BF26961">
      <w:pPr>
        <w:pStyle w:val="8"/>
        <w:tabs>
          <w:tab w:val="right" w:leader="dot" w:pos="8306"/>
        </w:tabs>
        <w:rPr>
          <w:color w:val="000000" w:themeColor="text1"/>
          <w:sz w:val="21"/>
          <w:szCs w:val="21"/>
          <w14:textFill>
            <w14:solidFill>
              <w14:schemeClr w14:val="tx1"/>
            </w14:solidFill>
          </w14:textFill>
        </w:rPr>
      </w:pPr>
      <w:r>
        <w:fldChar w:fldCharType="begin"/>
      </w:r>
      <w:r>
        <w:instrText xml:space="preserve"> HYPERLINK \l "_Toc25941" </w:instrText>
      </w:r>
      <w:r>
        <w:fldChar w:fldCharType="separate"/>
      </w:r>
      <w:r>
        <w:rPr>
          <w:rFonts w:hint="eastAsia"/>
          <w:color w:val="000000" w:themeColor="text1"/>
          <w:sz w:val="21"/>
          <w:szCs w:val="21"/>
          <w14:textFill>
            <w14:solidFill>
              <w14:schemeClr w14:val="tx1"/>
            </w14:solidFill>
          </w14:textFill>
        </w:rPr>
        <w:t>6 关键性能与技术要求</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_Toc25941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03F6D606">
      <w:pPr>
        <w:pStyle w:val="10"/>
        <w:tabs>
          <w:tab w:val="right" w:leader="dot" w:pos="8306"/>
        </w:tabs>
        <w:ind w:left="480"/>
        <w:rPr>
          <w:color w:val="000000" w:themeColor="text1"/>
          <w:sz w:val="21"/>
          <w:szCs w:val="21"/>
          <w14:textFill>
            <w14:solidFill>
              <w14:schemeClr w14:val="tx1"/>
            </w14:solidFill>
          </w14:textFill>
        </w:rPr>
      </w:pPr>
      <w:r>
        <w:fldChar w:fldCharType="begin"/>
      </w:r>
      <w:r>
        <w:instrText xml:space="preserve"> HYPERLINK \l "_Toc15766" </w:instrText>
      </w:r>
      <w:r>
        <w:fldChar w:fldCharType="separate"/>
      </w:r>
      <w:r>
        <w:rPr>
          <w:rFonts w:hint="eastAsia"/>
          <w:color w:val="000000" w:themeColor="text1"/>
          <w:sz w:val="21"/>
          <w:szCs w:val="21"/>
          <w14:textFill>
            <w14:solidFill>
              <w14:schemeClr w14:val="tx1"/>
            </w14:solidFill>
          </w14:textFill>
        </w:rPr>
        <w:t>6.1</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计量性能</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_Toc15766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3803A3AE">
      <w:pPr>
        <w:pStyle w:val="10"/>
        <w:tabs>
          <w:tab w:val="right" w:leader="dot" w:pos="8306"/>
        </w:tabs>
        <w:ind w:left="480"/>
        <w:rPr>
          <w:color w:val="000000" w:themeColor="text1"/>
          <w:sz w:val="21"/>
          <w:szCs w:val="21"/>
          <w14:textFill>
            <w14:solidFill>
              <w14:schemeClr w14:val="tx1"/>
            </w14:solidFill>
          </w14:textFill>
        </w:rPr>
      </w:pPr>
      <w:r>
        <w:fldChar w:fldCharType="begin"/>
      </w:r>
      <w:r>
        <w:instrText xml:space="preserve"> HYPERLINK \l "_Toc4537" </w:instrText>
      </w:r>
      <w:r>
        <w:fldChar w:fldCharType="separate"/>
      </w:r>
      <w:r>
        <w:rPr>
          <w:rFonts w:hint="eastAsia"/>
          <w:color w:val="000000" w:themeColor="text1"/>
          <w:sz w:val="21"/>
          <w:szCs w:val="21"/>
          <w14:textFill>
            <w14:solidFill>
              <w14:schemeClr w14:val="tx1"/>
            </w14:solidFill>
          </w14:textFill>
        </w:rPr>
        <w:t>6.2</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控制与通信性能</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_Toc4537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26C7A405">
      <w:pPr>
        <w:pStyle w:val="10"/>
        <w:tabs>
          <w:tab w:val="right" w:leader="dot" w:pos="8306"/>
        </w:tabs>
        <w:ind w:left="480"/>
        <w:rPr>
          <w:color w:val="000000" w:themeColor="text1"/>
          <w:sz w:val="21"/>
          <w:szCs w:val="21"/>
          <w14:textFill>
            <w14:solidFill>
              <w14:schemeClr w14:val="tx1"/>
            </w14:solidFill>
          </w14:textFill>
        </w:rPr>
      </w:pPr>
      <w:r>
        <w:fldChar w:fldCharType="begin"/>
      </w:r>
      <w:r>
        <w:instrText xml:space="preserve"> HYPERLINK \l "_Toc22537" </w:instrText>
      </w:r>
      <w:r>
        <w:fldChar w:fldCharType="separate"/>
      </w:r>
      <w:r>
        <w:rPr>
          <w:rFonts w:hint="eastAsia"/>
          <w:color w:val="000000" w:themeColor="text1"/>
          <w:sz w:val="21"/>
          <w:szCs w:val="21"/>
          <w14:textFill>
            <w14:solidFill>
              <w14:schemeClr w14:val="tx1"/>
            </w14:solidFill>
          </w14:textFill>
        </w:rPr>
        <w:t>6.3</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电源与续航</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_Toc22537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31F2CBF7">
      <w:pPr>
        <w:pStyle w:val="10"/>
        <w:tabs>
          <w:tab w:val="right" w:leader="dot" w:pos="8306"/>
        </w:tabs>
        <w:ind w:left="480"/>
        <w:rPr>
          <w:color w:val="000000" w:themeColor="text1"/>
          <w:sz w:val="21"/>
          <w:szCs w:val="21"/>
          <w14:textFill>
            <w14:solidFill>
              <w14:schemeClr w14:val="tx1"/>
            </w14:solidFill>
          </w14:textFill>
        </w:rPr>
      </w:pPr>
      <w:r>
        <w:fldChar w:fldCharType="begin"/>
      </w:r>
      <w:r>
        <w:instrText xml:space="preserve"> HYPERLINK \l "_Toc28830" </w:instrText>
      </w:r>
      <w:r>
        <w:fldChar w:fldCharType="separate"/>
      </w:r>
      <w:r>
        <w:rPr>
          <w:rFonts w:hint="eastAsia"/>
          <w:color w:val="000000" w:themeColor="text1"/>
          <w:sz w:val="21"/>
          <w:szCs w:val="21"/>
          <w14:textFill>
            <w14:solidFill>
              <w14:schemeClr w14:val="tx1"/>
            </w14:solidFill>
          </w14:textFill>
        </w:rPr>
        <w:t>6.4</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结构与材料</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_Toc28830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7B14EF6F">
      <w:pPr>
        <w:pStyle w:val="10"/>
        <w:tabs>
          <w:tab w:val="right" w:leader="dot" w:pos="8306"/>
        </w:tabs>
        <w:ind w:left="480"/>
        <w:rPr>
          <w:color w:val="000000" w:themeColor="text1"/>
          <w:sz w:val="21"/>
          <w:szCs w:val="21"/>
          <w14:textFill>
            <w14:solidFill>
              <w14:schemeClr w14:val="tx1"/>
            </w14:solidFill>
          </w14:textFill>
        </w:rPr>
      </w:pPr>
      <w:r>
        <w:fldChar w:fldCharType="begin"/>
      </w:r>
      <w:r>
        <w:instrText xml:space="preserve"> HYPERLINK \l "_Toc2369" </w:instrText>
      </w:r>
      <w:r>
        <w:fldChar w:fldCharType="separate"/>
      </w:r>
      <w:r>
        <w:rPr>
          <w:rFonts w:hint="eastAsia"/>
          <w:color w:val="000000" w:themeColor="text1"/>
          <w:sz w:val="21"/>
          <w:szCs w:val="21"/>
          <w14:textFill>
            <w14:solidFill>
              <w14:schemeClr w14:val="tx1"/>
            </w14:solidFill>
          </w14:textFill>
        </w:rPr>
        <w:t>6.5</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环境适应性及防护</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_Toc2369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232433F1">
      <w:pPr>
        <w:pStyle w:val="8"/>
        <w:tabs>
          <w:tab w:val="right" w:leader="dot" w:pos="8306"/>
        </w:tabs>
        <w:rPr>
          <w:color w:val="000000" w:themeColor="text1"/>
          <w:sz w:val="21"/>
          <w:szCs w:val="21"/>
          <w14:textFill>
            <w14:solidFill>
              <w14:schemeClr w14:val="tx1"/>
            </w14:solidFill>
          </w14:textFill>
        </w:rPr>
      </w:pPr>
      <w:r>
        <w:fldChar w:fldCharType="begin"/>
      </w:r>
      <w:r>
        <w:instrText xml:space="preserve"> HYPERLINK \l "_Toc26977" </w:instrText>
      </w:r>
      <w:r>
        <w:fldChar w:fldCharType="separate"/>
      </w:r>
      <w:r>
        <w:rPr>
          <w:rFonts w:hint="eastAsia"/>
          <w:color w:val="000000" w:themeColor="text1"/>
          <w:sz w:val="21"/>
          <w:szCs w:val="21"/>
          <w14:textFill>
            <w14:solidFill>
              <w14:schemeClr w14:val="tx1"/>
            </w14:solidFill>
          </w14:textFill>
        </w:rPr>
        <w:t>7 安装与调试</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_Toc26977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4F1951F6">
      <w:pPr>
        <w:pStyle w:val="10"/>
        <w:tabs>
          <w:tab w:val="right" w:leader="dot" w:pos="8306"/>
        </w:tabs>
        <w:ind w:left="480"/>
        <w:rPr>
          <w:color w:val="000000" w:themeColor="text1"/>
          <w:sz w:val="21"/>
          <w:szCs w:val="21"/>
          <w14:textFill>
            <w14:solidFill>
              <w14:schemeClr w14:val="tx1"/>
            </w14:solidFill>
          </w14:textFill>
        </w:rPr>
      </w:pPr>
      <w:r>
        <w:fldChar w:fldCharType="begin"/>
      </w:r>
      <w:r>
        <w:instrText xml:space="preserve"> HYPERLINK \l "_Toc5976" </w:instrText>
      </w:r>
      <w:r>
        <w:fldChar w:fldCharType="separate"/>
      </w:r>
      <w:r>
        <w:rPr>
          <w:rFonts w:hint="eastAsia"/>
          <w:color w:val="000000" w:themeColor="text1"/>
          <w:sz w:val="21"/>
          <w:szCs w:val="21"/>
          <w14:textFill>
            <w14:solidFill>
              <w14:schemeClr w14:val="tx1"/>
            </w14:solidFill>
          </w14:textFill>
        </w:rPr>
        <w:t>7.1</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土建配套</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_Toc5976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373C8C90">
      <w:pPr>
        <w:pStyle w:val="10"/>
        <w:tabs>
          <w:tab w:val="right" w:leader="dot" w:pos="8306"/>
        </w:tabs>
        <w:ind w:left="480"/>
        <w:rPr>
          <w:color w:val="000000" w:themeColor="text1"/>
          <w:sz w:val="21"/>
          <w:szCs w:val="21"/>
          <w14:textFill>
            <w14:solidFill>
              <w14:schemeClr w14:val="tx1"/>
            </w14:solidFill>
          </w14:textFill>
        </w:rPr>
      </w:pPr>
      <w:r>
        <w:fldChar w:fldCharType="begin"/>
      </w:r>
      <w:r>
        <w:instrText xml:space="preserve"> HYPERLINK \l "_Toc32030" </w:instrText>
      </w:r>
      <w:r>
        <w:fldChar w:fldCharType="separate"/>
      </w:r>
      <w:r>
        <w:rPr>
          <w:rFonts w:hint="eastAsia"/>
          <w:color w:val="000000" w:themeColor="text1"/>
          <w:sz w:val="21"/>
          <w:szCs w:val="21"/>
          <w14:textFill>
            <w14:solidFill>
              <w14:schemeClr w14:val="tx1"/>
            </w14:solidFill>
          </w14:textFill>
        </w:rPr>
        <w:t>7.2</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设备安装</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_Toc32030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7</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79AA18F9">
      <w:pPr>
        <w:pStyle w:val="10"/>
        <w:tabs>
          <w:tab w:val="right" w:leader="dot" w:pos="8306"/>
        </w:tabs>
        <w:ind w:left="480"/>
        <w:rPr>
          <w:color w:val="000000" w:themeColor="text1"/>
          <w:sz w:val="21"/>
          <w:szCs w:val="21"/>
          <w14:textFill>
            <w14:solidFill>
              <w14:schemeClr w14:val="tx1"/>
            </w14:solidFill>
          </w14:textFill>
        </w:rPr>
      </w:pPr>
      <w:r>
        <w:fldChar w:fldCharType="begin"/>
      </w:r>
      <w:r>
        <w:instrText xml:space="preserve"> HYPERLINK \l "_Toc11451" </w:instrText>
      </w:r>
      <w:r>
        <w:fldChar w:fldCharType="separate"/>
      </w:r>
      <w:r>
        <w:rPr>
          <w:rFonts w:hint="eastAsia"/>
          <w:color w:val="000000" w:themeColor="text1"/>
          <w:sz w:val="21"/>
          <w:szCs w:val="21"/>
          <w14:textFill>
            <w14:solidFill>
              <w14:schemeClr w14:val="tx1"/>
            </w14:solidFill>
          </w14:textFill>
        </w:rPr>
        <w:t>7.3</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检测调试</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_Toc11451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8</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2E7F080F">
      <w:pPr>
        <w:pStyle w:val="8"/>
        <w:tabs>
          <w:tab w:val="right" w:leader="dot" w:pos="8306"/>
        </w:tabs>
        <w:rPr>
          <w:color w:val="000000" w:themeColor="text1"/>
          <w:sz w:val="21"/>
          <w:szCs w:val="21"/>
          <w14:textFill>
            <w14:solidFill>
              <w14:schemeClr w14:val="tx1"/>
            </w14:solidFill>
          </w14:textFill>
        </w:rPr>
      </w:pPr>
      <w:r>
        <w:fldChar w:fldCharType="begin"/>
      </w:r>
      <w:r>
        <w:instrText xml:space="preserve"> HYPERLINK \l "_Toc11082" </w:instrText>
      </w:r>
      <w:r>
        <w:fldChar w:fldCharType="separate"/>
      </w:r>
      <w:r>
        <w:rPr>
          <w:rFonts w:hint="eastAsia"/>
          <w:color w:val="000000" w:themeColor="text1"/>
          <w:sz w:val="21"/>
          <w:szCs w:val="21"/>
          <w14:textFill>
            <w14:solidFill>
              <w14:schemeClr w14:val="tx1"/>
            </w14:solidFill>
          </w14:textFill>
        </w:rPr>
        <w:t>8 运行及维护</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_Toc11082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8</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7BCE2E68">
      <w:pPr>
        <w:pStyle w:val="10"/>
        <w:tabs>
          <w:tab w:val="right" w:leader="dot" w:pos="8306"/>
        </w:tabs>
        <w:ind w:left="480"/>
        <w:rPr>
          <w:color w:val="000000" w:themeColor="text1"/>
          <w:sz w:val="21"/>
          <w:szCs w:val="21"/>
          <w14:textFill>
            <w14:solidFill>
              <w14:schemeClr w14:val="tx1"/>
            </w14:solidFill>
          </w14:textFill>
        </w:rPr>
      </w:pPr>
      <w:r>
        <w:fldChar w:fldCharType="begin"/>
      </w:r>
      <w:r>
        <w:instrText xml:space="preserve"> HYPERLINK \l "_Toc14044" </w:instrText>
      </w:r>
      <w:r>
        <w:fldChar w:fldCharType="separate"/>
      </w:r>
      <w:r>
        <w:rPr>
          <w:rFonts w:hint="eastAsia"/>
          <w:color w:val="000000" w:themeColor="text1"/>
          <w:sz w:val="21"/>
          <w:szCs w:val="21"/>
          <w14:textFill>
            <w14:solidFill>
              <w14:schemeClr w14:val="tx1"/>
            </w14:solidFill>
          </w14:textFill>
        </w:rPr>
        <w:t>8.1</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运行管理</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_Toc14044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8</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06FA5130">
      <w:pPr>
        <w:pStyle w:val="10"/>
        <w:tabs>
          <w:tab w:val="right" w:leader="dot" w:pos="8306"/>
        </w:tabs>
        <w:ind w:left="480"/>
        <w:rPr>
          <w:color w:val="000000" w:themeColor="text1"/>
          <w:sz w:val="21"/>
          <w:szCs w:val="21"/>
          <w14:textFill>
            <w14:solidFill>
              <w14:schemeClr w14:val="tx1"/>
            </w14:solidFill>
          </w14:textFill>
        </w:rPr>
      </w:pPr>
      <w:r>
        <w:fldChar w:fldCharType="begin"/>
      </w:r>
      <w:r>
        <w:instrText xml:space="preserve"> HYPERLINK \l "_Toc12309" </w:instrText>
      </w:r>
      <w:r>
        <w:fldChar w:fldCharType="separate"/>
      </w:r>
      <w:r>
        <w:rPr>
          <w:rFonts w:hint="eastAsia"/>
          <w:color w:val="000000" w:themeColor="text1"/>
          <w:sz w:val="21"/>
          <w:szCs w:val="21"/>
          <w14:textFill>
            <w14:solidFill>
              <w14:schemeClr w14:val="tx1"/>
            </w14:solidFill>
          </w14:textFill>
        </w:rPr>
        <w:t>8.2</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维护管理</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_Toc12309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8</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76023647">
      <w:pPr>
        <w:pStyle w:val="8"/>
        <w:tabs>
          <w:tab w:val="right" w:leader="dot" w:pos="8306"/>
        </w:tabs>
        <w:rPr>
          <w:color w:val="000000" w:themeColor="text1"/>
          <w:sz w:val="21"/>
          <w:szCs w:val="21"/>
          <w14:textFill>
            <w14:solidFill>
              <w14:schemeClr w14:val="tx1"/>
            </w14:solidFill>
          </w14:textFill>
        </w:rPr>
      </w:pPr>
      <w:r>
        <w:fldChar w:fldCharType="begin"/>
      </w:r>
      <w:r>
        <w:instrText xml:space="preserve"> HYPERLINK \l "_Toc7057" </w:instrText>
      </w:r>
      <w:r>
        <w:fldChar w:fldCharType="separate"/>
      </w:r>
      <w:r>
        <w:rPr>
          <w:rFonts w:hint="eastAsia"/>
          <w:color w:val="000000" w:themeColor="text1"/>
          <w:sz w:val="21"/>
          <w:szCs w:val="21"/>
          <w14:textFill>
            <w14:solidFill>
              <w14:schemeClr w14:val="tx1"/>
            </w14:solidFill>
          </w14:textFill>
        </w:rPr>
        <w:t>附录A 测控一体闸组成</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_Toc7057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10</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74E0E278">
      <w:pPr>
        <w:pStyle w:val="10"/>
        <w:tabs>
          <w:tab w:val="right" w:leader="dot" w:pos="8306"/>
        </w:tabs>
        <w:ind w:left="480"/>
        <w:rPr>
          <w:color w:val="000000" w:themeColor="text1"/>
          <w:sz w:val="21"/>
          <w:szCs w:val="21"/>
          <w14:textFill>
            <w14:solidFill>
              <w14:schemeClr w14:val="tx1"/>
            </w14:solidFill>
          </w14:textFill>
        </w:rPr>
      </w:pPr>
      <w:r>
        <w:fldChar w:fldCharType="begin"/>
      </w:r>
      <w:r>
        <w:instrText xml:space="preserve"> HYPERLINK \l "_Toc565" </w:instrText>
      </w:r>
      <w:r>
        <w:fldChar w:fldCharType="separate"/>
      </w:r>
      <w:r>
        <w:rPr>
          <w:rFonts w:hint="eastAsia"/>
          <w:color w:val="000000" w:themeColor="text1"/>
          <w:sz w:val="21"/>
          <w:szCs w:val="21"/>
          <w14:textFill>
            <w14:solidFill>
              <w14:schemeClr w14:val="tx1"/>
            </w14:solidFill>
          </w14:textFill>
        </w:rPr>
        <w:t>A.1 量水闸墩式测控一体闸</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_Toc565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10</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7B91168A">
      <w:pPr>
        <w:pStyle w:val="10"/>
        <w:tabs>
          <w:tab w:val="right" w:leader="dot" w:pos="8306"/>
        </w:tabs>
        <w:ind w:left="480"/>
        <w:rPr>
          <w:color w:val="000000" w:themeColor="text1"/>
          <w:sz w:val="21"/>
          <w:szCs w:val="21"/>
          <w14:textFill>
            <w14:solidFill>
              <w14:schemeClr w14:val="tx1"/>
            </w14:solidFill>
          </w14:textFill>
        </w:rPr>
      </w:pPr>
      <w:r>
        <w:fldChar w:fldCharType="begin"/>
      </w:r>
      <w:r>
        <w:instrText xml:space="preserve"> HYPERLINK \l "_Toc27953" </w:instrText>
      </w:r>
      <w:r>
        <w:fldChar w:fldCharType="separate"/>
      </w:r>
      <w:r>
        <w:rPr>
          <w:rFonts w:hint="eastAsia"/>
          <w:color w:val="000000" w:themeColor="text1"/>
          <w:sz w:val="21"/>
          <w:szCs w:val="21"/>
          <w14:textFill>
            <w14:solidFill>
              <w14:schemeClr w14:val="tx1"/>
            </w14:solidFill>
          </w14:textFill>
        </w:rPr>
        <w:t>A.2 箱涵式测控一体闸</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_Toc27953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10</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79D6434A">
      <w:pPr>
        <w:pStyle w:val="10"/>
        <w:tabs>
          <w:tab w:val="right" w:leader="dot" w:pos="8306"/>
        </w:tabs>
        <w:ind w:left="480"/>
        <w:rPr>
          <w:color w:val="000000" w:themeColor="text1"/>
          <w:sz w:val="21"/>
          <w:szCs w:val="21"/>
          <w14:textFill>
            <w14:solidFill>
              <w14:schemeClr w14:val="tx1"/>
            </w14:solidFill>
          </w14:textFill>
        </w:rPr>
      </w:pPr>
      <w:r>
        <w:fldChar w:fldCharType="begin"/>
      </w:r>
      <w:r>
        <w:instrText xml:space="preserve"> HYPERLINK \l "_Toc5895" </w:instrText>
      </w:r>
      <w:r>
        <w:fldChar w:fldCharType="separate"/>
      </w:r>
      <w:r>
        <w:rPr>
          <w:rFonts w:hint="eastAsia"/>
          <w:color w:val="000000" w:themeColor="text1"/>
          <w:sz w:val="21"/>
          <w:szCs w:val="21"/>
          <w14:textFill>
            <w14:solidFill>
              <w14:schemeClr w14:val="tx1"/>
            </w14:solidFill>
          </w14:textFill>
        </w:rPr>
        <w:t>A.3 管涵式测控一体闸</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_Toc5895 \h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11</w:t>
      </w:r>
      <w:r>
        <w:rPr>
          <w:color w:val="000000" w:themeColor="text1"/>
          <w:sz w:val="21"/>
          <w:szCs w:val="21"/>
          <w14:textFill>
            <w14:solidFill>
              <w14:schemeClr w14:val="tx1"/>
            </w14:solidFill>
          </w14:textFill>
        </w:rPr>
        <w:fldChar w:fldCharType="end"/>
      </w:r>
      <w:r>
        <w:rPr>
          <w:color w:val="000000" w:themeColor="text1"/>
          <w:sz w:val="21"/>
          <w:szCs w:val="21"/>
          <w14:textFill>
            <w14:solidFill>
              <w14:schemeClr w14:val="tx1"/>
            </w14:solidFill>
          </w14:textFill>
        </w:rPr>
        <w:fldChar w:fldCharType="end"/>
      </w:r>
    </w:p>
    <w:p w14:paraId="679A61F5">
      <w:pPr>
        <w:pStyle w:val="12"/>
        <w:rPr>
          <w:color w:val="000000" w:themeColor="text1"/>
          <w14:textFill>
            <w14:solidFill>
              <w14:schemeClr w14:val="tx1"/>
            </w14:solidFill>
          </w14:textFill>
        </w:rPr>
      </w:pPr>
      <w:r>
        <w:rPr>
          <w:rFonts w:ascii="Times New Roman" w:hAnsi="Times New Roman" w:cs="Times New Roman" w:eastAsiaTheme="majorEastAsia"/>
          <w:bCs w:val="0"/>
          <w:color w:val="000000" w:themeColor="text1"/>
          <w:sz w:val="21"/>
          <w:szCs w:val="21"/>
          <w14:textFill>
            <w14:solidFill>
              <w14:schemeClr w14:val="tx1"/>
            </w14:solidFill>
          </w14:textFill>
        </w:rPr>
        <w:fldChar w:fldCharType="end"/>
      </w:r>
      <w:bookmarkStart w:id="0" w:name="_Toc28201"/>
      <w:bookmarkStart w:id="1" w:name="_Toc1827"/>
      <w:r>
        <w:rPr>
          <w:color w:val="000000" w:themeColor="text1"/>
          <w14:textFill>
            <w14:solidFill>
              <w14:schemeClr w14:val="tx1"/>
            </w14:solidFill>
          </w14:textFill>
        </w:rPr>
        <w:br w:type="page"/>
      </w:r>
      <w:bookmarkEnd w:id="0"/>
      <w:bookmarkEnd w:id="1"/>
    </w:p>
    <w:p w14:paraId="61E9E77B">
      <w:pPr>
        <w:pStyle w:val="12"/>
        <w:spacing w:before="0" w:after="0"/>
        <w:rPr>
          <w:rFonts w:ascii="宋体" w:hAnsi="宋体"/>
          <w:color w:val="000000" w:themeColor="text1"/>
          <w14:textFill>
            <w14:solidFill>
              <w14:schemeClr w14:val="tx1"/>
            </w14:solidFill>
          </w14:textFill>
        </w:rPr>
      </w:pPr>
      <w:bookmarkStart w:id="2" w:name="_Toc29427"/>
      <w:bookmarkStart w:id="3" w:name="_Toc5385"/>
      <w:r>
        <w:rPr>
          <w:rFonts w:hint="eastAsia" w:ascii="宋体" w:hAnsi="宋体"/>
          <w:color w:val="000000" w:themeColor="text1"/>
          <w14:textFill>
            <w14:solidFill>
              <w14:schemeClr w14:val="tx1"/>
            </w14:solidFill>
          </w14:textFill>
        </w:rPr>
        <w:t>前言</w:t>
      </w:r>
      <w:bookmarkEnd w:id="2"/>
      <w:bookmarkEnd w:id="3"/>
    </w:p>
    <w:p w14:paraId="63C27DFF">
      <w:pPr>
        <w:rPr>
          <w:rFonts w:hint="eastAsia"/>
        </w:rPr>
      </w:pPr>
    </w:p>
    <w:p w14:paraId="1B15D6FB">
      <w:pPr>
        <w:spacing w:before="163" w:beforeLines="50" w:after="163" w:afterLines="50"/>
        <w:ind w:firstLine="420" w:firstLineChars="20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本标准按照GB/T 1.1</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20</w:t>
      </w:r>
      <w:r>
        <w:rPr>
          <w:rFonts w:hint="eastAsia"/>
          <w:color w:val="000000" w:themeColor="text1"/>
          <w:sz w:val="21"/>
          <w:szCs w:val="21"/>
          <w14:textFill>
            <w14:solidFill>
              <w14:schemeClr w14:val="tx1"/>
            </w14:solidFill>
          </w14:textFill>
        </w:rPr>
        <w:t>20</w:t>
      </w:r>
      <w:r>
        <w:rPr>
          <w:color w:val="000000" w:themeColor="text1"/>
          <w:sz w:val="21"/>
          <w:szCs w:val="21"/>
          <w14:textFill>
            <w14:solidFill>
              <w14:schemeClr w14:val="tx1"/>
            </w14:solidFill>
          </w14:textFill>
        </w:rPr>
        <w:t>《标准化工作导则 第1部分：标准化文件的结构和</w:t>
      </w:r>
      <w:r>
        <w:rPr>
          <w:rFonts w:hint="eastAsia"/>
          <w:color w:val="000000" w:themeColor="text1"/>
          <w:sz w:val="21"/>
          <w:szCs w:val="21"/>
          <w14:textFill>
            <w14:solidFill>
              <w14:schemeClr w14:val="tx1"/>
            </w14:solidFill>
          </w14:textFill>
        </w:rPr>
        <w:t>起草</w:t>
      </w:r>
      <w:r>
        <w:rPr>
          <w:color w:val="000000" w:themeColor="text1"/>
          <w:sz w:val="21"/>
          <w:szCs w:val="21"/>
          <w14:textFill>
            <w14:solidFill>
              <w14:schemeClr w14:val="tx1"/>
            </w14:solidFill>
          </w14:textFill>
        </w:rPr>
        <w:t>规则》的</w:t>
      </w:r>
      <w:r>
        <w:rPr>
          <w:rFonts w:hint="eastAsia"/>
          <w:color w:val="000000" w:themeColor="text1"/>
          <w:sz w:val="21"/>
          <w:szCs w:val="21"/>
          <w14:textFill>
            <w14:solidFill>
              <w14:schemeClr w14:val="tx1"/>
            </w14:solidFill>
          </w14:textFill>
        </w:rPr>
        <w:t>规则</w:t>
      </w:r>
      <w:r>
        <w:rPr>
          <w:color w:val="000000" w:themeColor="text1"/>
          <w:sz w:val="21"/>
          <w:szCs w:val="21"/>
          <w14:textFill>
            <w14:solidFill>
              <w14:schemeClr w14:val="tx1"/>
            </w14:solidFill>
          </w14:textFill>
        </w:rPr>
        <w:t>起草</w:t>
      </w:r>
      <w:r>
        <w:rPr>
          <w:rFonts w:hint="eastAsia"/>
          <w:color w:val="000000" w:themeColor="text1"/>
          <w:sz w:val="21"/>
          <w:szCs w:val="21"/>
          <w14:textFill>
            <w14:solidFill>
              <w14:schemeClr w14:val="tx1"/>
            </w14:solidFill>
          </w14:textFill>
        </w:rPr>
        <w:t>。</w:t>
      </w:r>
    </w:p>
    <w:p w14:paraId="7A7C25F1">
      <w:pPr>
        <w:widowControl/>
        <w:ind w:firstLine="480"/>
        <w:rPr>
          <w:color w:val="000000" w:themeColor="text1"/>
          <w:sz w:val="21"/>
          <w:szCs w:val="21"/>
          <w14:textFill>
            <w14:solidFill>
              <w14:schemeClr w14:val="tx1"/>
            </w14:solidFill>
          </w14:textFill>
        </w:rPr>
      </w:pPr>
      <w:r>
        <w:rPr>
          <w:rFonts w:hint="eastAsia" w:eastAsiaTheme="minorEastAsia"/>
          <w:sz w:val="21"/>
          <w:szCs w:val="21"/>
        </w:rPr>
        <w:t>请注意本文件的某些内容可能涉及专利。本文件的发布机构不承担识别这些专利的责任。</w:t>
      </w:r>
    </w:p>
    <w:p w14:paraId="27F2AAF3">
      <w:pPr>
        <w:spacing w:before="163" w:beforeLines="50" w:after="163" w:afterLines="50"/>
        <w:ind w:firstLine="420" w:firstLineChars="200"/>
        <w:rPr>
          <w:rFonts w:hAnsi="宋体" w:eastAsia="宋体"/>
          <w:color w:val="000000" w:themeColor="text1"/>
          <w:sz w:val="21"/>
          <w:szCs w:val="21"/>
          <w14:textFill>
            <w14:solidFill>
              <w14:schemeClr w14:val="tx1"/>
            </w14:solidFill>
          </w14:textFill>
        </w:rPr>
      </w:pPr>
      <w:r>
        <w:rPr>
          <w:rFonts w:hAnsi="宋体" w:eastAsia="宋体"/>
          <w:color w:val="000000" w:themeColor="text1"/>
          <w:sz w:val="21"/>
          <w:szCs w:val="21"/>
          <w14:textFill>
            <w14:solidFill>
              <w14:schemeClr w14:val="tx1"/>
            </w14:solidFill>
          </w14:textFill>
        </w:rPr>
        <w:t>本</w:t>
      </w:r>
      <w:r>
        <w:rPr>
          <w:rFonts w:hint="eastAsia" w:hAnsi="宋体" w:eastAsia="宋体"/>
          <w:color w:val="000000" w:themeColor="text1"/>
          <w:sz w:val="21"/>
          <w:szCs w:val="21"/>
          <w14:textFill>
            <w14:solidFill>
              <w14:schemeClr w14:val="tx1"/>
            </w14:solidFill>
          </w14:textFill>
        </w:rPr>
        <w:t>标准</w:t>
      </w:r>
      <w:r>
        <w:rPr>
          <w:rFonts w:hAnsi="宋体" w:eastAsia="宋体"/>
          <w:color w:val="000000" w:themeColor="text1"/>
          <w:sz w:val="21"/>
          <w:szCs w:val="21"/>
          <w14:textFill>
            <w14:solidFill>
              <w14:schemeClr w14:val="tx1"/>
            </w14:solidFill>
          </w14:textFill>
        </w:rPr>
        <w:t>由</w:t>
      </w:r>
      <w:r>
        <w:rPr>
          <w:rFonts w:hint="eastAsia" w:eastAsiaTheme="minorEastAsia"/>
          <w:kern w:val="0"/>
          <w:sz w:val="21"/>
          <w:szCs w:val="21"/>
        </w:rPr>
        <w:t>山东省机械工业科学技术</w:t>
      </w:r>
      <w:r>
        <w:rPr>
          <w:rFonts w:hint="eastAsia" w:hAnsi="宋体" w:eastAsia="宋体"/>
          <w:color w:val="000000" w:themeColor="text1"/>
          <w:sz w:val="21"/>
          <w:szCs w:val="21"/>
          <w14:textFill>
            <w14:solidFill>
              <w14:schemeClr w14:val="tx1"/>
            </w14:solidFill>
          </w14:textFill>
        </w:rPr>
        <w:t>协</w:t>
      </w:r>
      <w:r>
        <w:rPr>
          <w:rFonts w:hAnsi="宋体" w:eastAsia="宋体"/>
          <w:color w:val="000000" w:themeColor="text1"/>
          <w:sz w:val="21"/>
          <w:szCs w:val="21"/>
          <w14:textFill>
            <w14:solidFill>
              <w14:schemeClr w14:val="tx1"/>
            </w14:solidFill>
          </w14:textFill>
        </w:rPr>
        <w:t>会提出并归口。</w:t>
      </w:r>
    </w:p>
    <w:p w14:paraId="04184CE0">
      <w:pPr>
        <w:spacing w:before="163" w:beforeLines="50" w:after="163" w:afterLines="50"/>
        <w:ind w:firstLine="420" w:firstLineChars="200"/>
        <w:rPr>
          <w:rFonts w:hAnsi="宋体" w:eastAsia="宋体"/>
          <w:color w:val="000000" w:themeColor="text1"/>
          <w:sz w:val="21"/>
          <w:szCs w:val="21"/>
          <w14:textFill>
            <w14:solidFill>
              <w14:schemeClr w14:val="tx1"/>
            </w14:solidFill>
          </w14:textFill>
        </w:rPr>
      </w:pPr>
      <w:r>
        <w:rPr>
          <w:rFonts w:hint="eastAsia" w:hAnsi="宋体" w:eastAsia="宋体"/>
          <w:color w:val="000000" w:themeColor="text1"/>
          <w:sz w:val="21"/>
          <w:szCs w:val="21"/>
          <w14:textFill>
            <w14:solidFill>
              <w14:schemeClr w14:val="tx1"/>
            </w14:solidFill>
          </w14:textFill>
        </w:rPr>
        <w:t>本标准起草单位：西北农林科技大学、中国农业科学院农田灌溉研究所。</w:t>
      </w:r>
    </w:p>
    <w:p w14:paraId="5A66EC4C">
      <w:pPr>
        <w:spacing w:before="163" w:beforeLines="50" w:after="163" w:afterLines="50"/>
        <w:ind w:left="3840" w:leftChars="200" w:hanging="3360" w:hangingChars="16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本标准主要起草人：王文娥、王莹莹、冉聃颉、姜明梁、杜娅丹、胡笑涛。</w:t>
      </w:r>
    </w:p>
    <w:p w14:paraId="6F4C099F">
      <w:pPr>
        <w:jc w:val="left"/>
        <w:rPr>
          <w:color w:val="000000" w:themeColor="text1"/>
          <w14:textFill>
            <w14:solidFill>
              <w14:schemeClr w14:val="tx1"/>
            </w14:solidFill>
          </w14:textFill>
        </w:rPr>
      </w:pPr>
    </w:p>
    <w:p w14:paraId="7F3A69DA">
      <w:pPr>
        <w:jc w:val="left"/>
        <w:rPr>
          <w:color w:val="000000" w:themeColor="text1"/>
          <w14:textFill>
            <w14:solidFill>
              <w14:schemeClr w14:val="tx1"/>
            </w14:solidFill>
          </w14:textFill>
        </w:rPr>
      </w:pPr>
    </w:p>
    <w:p w14:paraId="463E3875">
      <w:pPr>
        <w:jc w:val="left"/>
        <w:rPr>
          <w:color w:val="000000" w:themeColor="text1"/>
          <w14:textFill>
            <w14:solidFill>
              <w14:schemeClr w14:val="tx1"/>
            </w14:solidFill>
          </w14:textFill>
        </w:rPr>
      </w:pPr>
    </w:p>
    <w:p w14:paraId="43306B9A">
      <w:pPr>
        <w:jc w:val="left"/>
        <w:rPr>
          <w:color w:val="000000" w:themeColor="text1"/>
          <w14:textFill>
            <w14:solidFill>
              <w14:schemeClr w14:val="tx1"/>
            </w14:solidFill>
          </w14:textFill>
        </w:rPr>
      </w:pPr>
    </w:p>
    <w:p w14:paraId="66E85F87">
      <w:pPr>
        <w:jc w:val="left"/>
        <w:rPr>
          <w:color w:val="000000" w:themeColor="text1"/>
          <w14:textFill>
            <w14:solidFill>
              <w14:schemeClr w14:val="tx1"/>
            </w14:solidFill>
          </w14:textFill>
        </w:rPr>
      </w:pPr>
    </w:p>
    <w:p w14:paraId="7BEB15D3">
      <w:pPr>
        <w:jc w:val="left"/>
        <w:rPr>
          <w:color w:val="000000" w:themeColor="text1"/>
          <w14:textFill>
            <w14:solidFill>
              <w14:schemeClr w14:val="tx1"/>
            </w14:solidFill>
          </w14:textFill>
        </w:rPr>
      </w:pPr>
    </w:p>
    <w:p w14:paraId="7532F89D">
      <w:pPr>
        <w:jc w:val="left"/>
        <w:rPr>
          <w:color w:val="000000" w:themeColor="text1"/>
          <w14:textFill>
            <w14:solidFill>
              <w14:schemeClr w14:val="tx1"/>
            </w14:solidFill>
          </w14:textFill>
        </w:rPr>
      </w:pPr>
    </w:p>
    <w:p w14:paraId="6EEF2ED0">
      <w:pPr>
        <w:jc w:val="left"/>
        <w:rPr>
          <w:color w:val="000000" w:themeColor="text1"/>
          <w14:textFill>
            <w14:solidFill>
              <w14:schemeClr w14:val="tx1"/>
            </w14:solidFill>
          </w14:textFill>
        </w:rPr>
      </w:pPr>
    </w:p>
    <w:p w14:paraId="1E967AB8">
      <w:pPr>
        <w:jc w:val="left"/>
        <w:rPr>
          <w:color w:val="000000" w:themeColor="text1"/>
          <w14:textFill>
            <w14:solidFill>
              <w14:schemeClr w14:val="tx1"/>
            </w14:solidFill>
          </w14:textFill>
        </w:rPr>
      </w:pPr>
    </w:p>
    <w:p w14:paraId="45CFD251">
      <w:pPr>
        <w:jc w:val="left"/>
        <w:rPr>
          <w:color w:val="000000" w:themeColor="text1"/>
          <w14:textFill>
            <w14:solidFill>
              <w14:schemeClr w14:val="tx1"/>
            </w14:solidFill>
          </w14:textFill>
        </w:rPr>
      </w:pPr>
    </w:p>
    <w:p w14:paraId="56F3C403">
      <w:pPr>
        <w:jc w:val="left"/>
        <w:rPr>
          <w:color w:val="000000" w:themeColor="text1"/>
          <w14:textFill>
            <w14:solidFill>
              <w14:schemeClr w14:val="tx1"/>
            </w14:solidFill>
          </w14:textFill>
        </w:rPr>
      </w:pPr>
    </w:p>
    <w:p w14:paraId="57305937">
      <w:pPr>
        <w:jc w:val="left"/>
        <w:rPr>
          <w:color w:val="000000" w:themeColor="text1"/>
          <w14:textFill>
            <w14:solidFill>
              <w14:schemeClr w14:val="tx1"/>
            </w14:solidFill>
          </w14:textFill>
        </w:rPr>
      </w:pPr>
    </w:p>
    <w:p w14:paraId="29690698">
      <w:pPr>
        <w:jc w:val="left"/>
        <w:rPr>
          <w:color w:val="000000" w:themeColor="text1"/>
          <w14:textFill>
            <w14:solidFill>
              <w14:schemeClr w14:val="tx1"/>
            </w14:solidFill>
          </w14:textFill>
        </w:rPr>
      </w:pPr>
    </w:p>
    <w:p w14:paraId="5D48CBB8">
      <w:pPr>
        <w:jc w:val="left"/>
        <w:rPr>
          <w:color w:val="000000" w:themeColor="text1"/>
          <w14:textFill>
            <w14:solidFill>
              <w14:schemeClr w14:val="tx1"/>
            </w14:solidFill>
          </w14:textFill>
        </w:rPr>
      </w:pPr>
    </w:p>
    <w:p w14:paraId="2550D061">
      <w:pPr>
        <w:jc w:val="left"/>
        <w:rPr>
          <w:color w:val="000000" w:themeColor="text1"/>
          <w14:textFill>
            <w14:solidFill>
              <w14:schemeClr w14:val="tx1"/>
            </w14:solidFill>
          </w14:textFill>
        </w:rPr>
      </w:pPr>
    </w:p>
    <w:p w14:paraId="14EFDDC5">
      <w:pPr>
        <w:jc w:val="left"/>
        <w:rPr>
          <w:color w:val="000000" w:themeColor="text1"/>
          <w14:textFill>
            <w14:solidFill>
              <w14:schemeClr w14:val="tx1"/>
            </w14:solidFill>
          </w14:textFill>
        </w:rPr>
      </w:pPr>
    </w:p>
    <w:p w14:paraId="1850CC05">
      <w:pPr>
        <w:jc w:val="left"/>
        <w:rPr>
          <w:color w:val="000000" w:themeColor="text1"/>
          <w14:textFill>
            <w14:solidFill>
              <w14:schemeClr w14:val="tx1"/>
            </w14:solidFill>
          </w14:textFill>
        </w:rPr>
      </w:pPr>
    </w:p>
    <w:p w14:paraId="35127968">
      <w:pPr>
        <w:jc w:val="left"/>
        <w:rPr>
          <w:color w:val="000000" w:themeColor="text1"/>
          <w14:textFill>
            <w14:solidFill>
              <w14:schemeClr w14:val="tx1"/>
            </w14:solidFill>
          </w14:textFill>
        </w:rPr>
        <w:sectPr>
          <w:pgSz w:w="11906" w:h="16838"/>
          <w:pgMar w:top="1440" w:right="1800" w:bottom="1440" w:left="1800" w:header="851" w:footer="992" w:gutter="0"/>
          <w:pgNumType w:fmt="upperRoman" w:start="1"/>
          <w:cols w:space="425" w:num="1"/>
          <w:docGrid w:type="lines" w:linePitch="326" w:charSpace="0"/>
        </w:sectPr>
      </w:pPr>
    </w:p>
    <w:p w14:paraId="3372AE96">
      <w:pPr>
        <w:jc w:val="center"/>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灌区配水渠道测控一体闸工程技术规程</w:t>
      </w:r>
    </w:p>
    <w:p w14:paraId="7229E14A">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4" w:name="_Toc17366"/>
      <w:bookmarkStart w:id="5" w:name="_Toc13344"/>
      <w:r>
        <w:rPr>
          <w:rFonts w:cs="Times New Roman" w:asciiTheme="minorEastAsia" w:hAnsiTheme="minorEastAsia" w:eastAsiaTheme="minorEastAsia"/>
          <w:color w:val="000000" w:themeColor="text1"/>
          <w:sz w:val="21"/>
          <w:szCs w:val="21"/>
          <w14:textFill>
            <w14:solidFill>
              <w14:schemeClr w14:val="tx1"/>
            </w14:solidFill>
          </w14:textFill>
        </w:rPr>
        <w:t>1范围</w:t>
      </w:r>
      <w:bookmarkEnd w:id="4"/>
      <w:bookmarkEnd w:id="5"/>
    </w:p>
    <w:p w14:paraId="5E694E67">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本文件规定了灌区配水渠道测控一体闸的术语和规定、工程规划与布置、设备分类及选型、关键性能及技术要求、安装与调试及运行与维护。</w:t>
      </w:r>
    </w:p>
    <w:p w14:paraId="16E10EE0">
      <w:pPr>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本文件适用于灌区配水渠道的用水计量与控制。</w:t>
      </w:r>
    </w:p>
    <w:p w14:paraId="5FDF09F7">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6" w:name="_Toc12526"/>
      <w:bookmarkStart w:id="7" w:name="_Toc28053"/>
      <w:r>
        <w:rPr>
          <w:rFonts w:cs="Times New Roman" w:asciiTheme="minorEastAsia" w:hAnsiTheme="minorEastAsia" w:eastAsiaTheme="minorEastAsia"/>
          <w:color w:val="000000" w:themeColor="text1"/>
          <w:sz w:val="21"/>
          <w:szCs w:val="21"/>
          <w14:textFill>
            <w14:solidFill>
              <w14:schemeClr w14:val="tx1"/>
            </w14:solidFill>
          </w14:textFill>
        </w:rPr>
        <w:t>2规范性引用文件</w:t>
      </w:r>
      <w:bookmarkEnd w:id="6"/>
      <w:bookmarkEnd w:id="7"/>
    </w:p>
    <w:p w14:paraId="67267433">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7D301EF">
      <w:pPr>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GB/T </w:t>
      </w:r>
      <w:r>
        <w:rPr>
          <w:rFonts w:hint="eastAsia" w:asciiTheme="minorEastAsia" w:hAnsiTheme="minorEastAsia" w:eastAsiaTheme="minorEastAsia"/>
          <w:color w:val="000000" w:themeColor="text1"/>
          <w:sz w:val="21"/>
          <w:szCs w:val="21"/>
          <w14:textFill>
            <w14:solidFill>
              <w14:schemeClr w14:val="tx1"/>
            </w14:solidFill>
          </w14:textFill>
        </w:rPr>
        <w:t>983</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 xml:space="preserve"> </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 xml:space="preserve"> 不锈钢焊条</w:t>
      </w:r>
    </w:p>
    <w:p w14:paraId="21F5B1DE">
      <w:pPr>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GB/T </w:t>
      </w:r>
      <w:r>
        <w:rPr>
          <w:rFonts w:hint="eastAsia" w:asciiTheme="minorEastAsia" w:hAnsiTheme="minorEastAsia" w:eastAsiaTheme="minorEastAsia"/>
          <w:color w:val="000000" w:themeColor="text1"/>
          <w:sz w:val="21"/>
          <w:szCs w:val="21"/>
          <w14:textFill>
            <w14:solidFill>
              <w14:schemeClr w14:val="tx1"/>
            </w14:solidFill>
          </w14:textFill>
        </w:rPr>
        <w:t>1220</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 xml:space="preserve"> 不锈钢棒</w:t>
      </w:r>
    </w:p>
    <w:p w14:paraId="0AB2CA3B">
      <w:pPr>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GB/T </w:t>
      </w:r>
      <w:r>
        <w:rPr>
          <w:rFonts w:hint="eastAsia" w:asciiTheme="minorEastAsia" w:hAnsiTheme="minorEastAsia" w:eastAsiaTheme="minorEastAsia"/>
          <w:color w:val="000000" w:themeColor="text1"/>
          <w:sz w:val="21"/>
          <w:szCs w:val="21"/>
          <w14:textFill>
            <w14:solidFill>
              <w14:schemeClr w14:val="tx1"/>
            </w14:solidFill>
          </w14:textFill>
        </w:rPr>
        <w:t>3190</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 xml:space="preserve"> 变形铝及铝合金化学成分</w:t>
      </w:r>
    </w:p>
    <w:p w14:paraId="4E9ABDE0">
      <w:pPr>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GB/T </w:t>
      </w:r>
      <w:r>
        <w:rPr>
          <w:rFonts w:hint="eastAsia" w:asciiTheme="minorEastAsia" w:hAnsiTheme="minorEastAsia" w:eastAsiaTheme="minorEastAsia"/>
          <w:color w:val="000000" w:themeColor="text1"/>
          <w:sz w:val="21"/>
          <w:szCs w:val="21"/>
          <w14:textFill>
            <w14:solidFill>
              <w14:schemeClr w14:val="tx1"/>
            </w14:solidFill>
          </w14:textFill>
        </w:rPr>
        <w:t>3280</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 xml:space="preserve"> 不锈钢冷轧钢板和钢带</w:t>
      </w:r>
    </w:p>
    <w:p w14:paraId="2B7E0FD1">
      <w:pPr>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GB/T </w:t>
      </w:r>
      <w:r>
        <w:rPr>
          <w:rFonts w:hint="eastAsia" w:asciiTheme="minorEastAsia" w:hAnsiTheme="minorEastAsia" w:eastAsiaTheme="minorEastAsia"/>
          <w:color w:val="000000" w:themeColor="text1"/>
          <w:sz w:val="21"/>
          <w:szCs w:val="21"/>
          <w14:textFill>
            <w14:solidFill>
              <w14:schemeClr w14:val="tx1"/>
            </w14:solidFill>
          </w14:textFill>
        </w:rPr>
        <w:t>3669</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 xml:space="preserve"> 铝及铝合金焊条</w:t>
      </w:r>
    </w:p>
    <w:p w14:paraId="5D87B2F5">
      <w:pPr>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GB/T </w:t>
      </w:r>
      <w:r>
        <w:rPr>
          <w:rFonts w:hint="eastAsia" w:asciiTheme="minorEastAsia" w:hAnsiTheme="minorEastAsia" w:eastAsiaTheme="minorEastAsia"/>
          <w:color w:val="000000" w:themeColor="text1"/>
          <w:sz w:val="21"/>
          <w:szCs w:val="21"/>
          <w14:textFill>
            <w14:solidFill>
              <w14:schemeClr w14:val="tx1"/>
            </w14:solidFill>
          </w14:textFill>
        </w:rPr>
        <w:t xml:space="preserve">3880.1 </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 xml:space="preserve"> 一般工业用铝及铝合金板、带材 第1部分：一般要求</w:t>
      </w:r>
    </w:p>
    <w:p w14:paraId="228E84DB">
      <w:pPr>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GB/T </w:t>
      </w:r>
      <w:r>
        <w:rPr>
          <w:rFonts w:hint="eastAsia" w:asciiTheme="minorEastAsia" w:hAnsiTheme="minorEastAsia" w:eastAsiaTheme="minorEastAsia"/>
          <w:color w:val="000000" w:themeColor="text1"/>
          <w:sz w:val="21"/>
          <w:szCs w:val="21"/>
          <w14:textFill>
            <w14:solidFill>
              <w14:schemeClr w14:val="tx1"/>
            </w14:solidFill>
          </w14:textFill>
        </w:rPr>
        <w:t>4237</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 xml:space="preserve"> </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 xml:space="preserve"> 不锈钢热轧钢板和钢带</w:t>
      </w:r>
    </w:p>
    <w:p w14:paraId="5898E59B">
      <w:pPr>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GB/T </w:t>
      </w:r>
      <w:r>
        <w:rPr>
          <w:rFonts w:hint="eastAsia" w:asciiTheme="minorEastAsia" w:hAnsiTheme="minorEastAsia" w:eastAsiaTheme="minorEastAsia"/>
          <w:color w:val="000000" w:themeColor="text1"/>
          <w:sz w:val="21"/>
          <w:szCs w:val="21"/>
          <w14:textFill>
            <w14:solidFill>
              <w14:schemeClr w14:val="tx1"/>
            </w14:solidFill>
          </w14:textFill>
        </w:rPr>
        <w:t>14173</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水利水电工程钢闸门制造、安装及验收规范</w:t>
      </w:r>
    </w:p>
    <w:p w14:paraId="4EDDF284">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GB/T </w:t>
      </w:r>
      <w:r>
        <w:rPr>
          <w:rFonts w:hint="eastAsia" w:asciiTheme="minorEastAsia" w:hAnsiTheme="minorEastAsia" w:eastAsiaTheme="minorEastAsia"/>
          <w:color w:val="000000" w:themeColor="text1"/>
          <w:sz w:val="21"/>
          <w:szCs w:val="21"/>
          <w14:textFill>
            <w14:solidFill>
              <w14:schemeClr w14:val="tx1"/>
            </w14:solidFill>
          </w14:textFill>
        </w:rPr>
        <w:t>15115</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 xml:space="preserve"> </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压铸铝合金</w:t>
      </w:r>
    </w:p>
    <w:p w14:paraId="6EBD9C4F">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GB/T 17626.3  电磁兼容 试验和测量技术 第3部分：射频电磁场辐射抗扰度试验</w:t>
      </w:r>
    </w:p>
    <w:p w14:paraId="48A36B4B">
      <w:pPr>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GB/T </w:t>
      </w:r>
      <w:r>
        <w:rPr>
          <w:rFonts w:hint="eastAsia" w:asciiTheme="minorEastAsia" w:hAnsiTheme="minorEastAsia" w:eastAsiaTheme="minorEastAsia"/>
          <w:color w:val="000000" w:themeColor="text1"/>
          <w:sz w:val="21"/>
          <w:szCs w:val="21"/>
          <w14:textFill>
            <w14:solidFill>
              <w14:schemeClr w14:val="tx1"/>
            </w14:solidFill>
          </w14:textFill>
        </w:rPr>
        <w:t>20878</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 xml:space="preserve"> 不锈钢和耐热钢牌名及化学成分</w:t>
      </w:r>
    </w:p>
    <w:p w14:paraId="0A3F14E1">
      <w:pPr>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GB/T </w:t>
      </w:r>
      <w:r>
        <w:rPr>
          <w:rFonts w:hint="eastAsia" w:asciiTheme="minorEastAsia" w:hAnsiTheme="minorEastAsia" w:eastAsiaTheme="minorEastAsia"/>
          <w:color w:val="000000" w:themeColor="text1"/>
          <w:sz w:val="21"/>
          <w:szCs w:val="21"/>
          <w14:textFill>
            <w14:solidFill>
              <w14:schemeClr w14:val="tx1"/>
            </w14:solidFill>
          </w14:textFill>
        </w:rPr>
        <w:t>21303</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 xml:space="preserve"> 灌溉渠道量水规范</w:t>
      </w:r>
    </w:p>
    <w:p w14:paraId="4D272DB7">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GB/T 22473     储能用铅酸蓄电池</w:t>
      </w:r>
    </w:p>
    <w:p w14:paraId="15CA2E09">
      <w:pPr>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GB/T </w:t>
      </w:r>
      <w:r>
        <w:rPr>
          <w:rFonts w:hint="eastAsia" w:asciiTheme="minorEastAsia" w:hAnsiTheme="minorEastAsia" w:eastAsiaTheme="minorEastAsia"/>
          <w:color w:val="000000" w:themeColor="text1"/>
          <w:sz w:val="21"/>
          <w:szCs w:val="21"/>
          <w14:textFill>
            <w14:solidFill>
              <w14:schemeClr w14:val="tx1"/>
            </w14:solidFill>
          </w14:textFill>
        </w:rPr>
        <w:t>28714</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取水计量技术导则</w:t>
      </w:r>
    </w:p>
    <w:p w14:paraId="4CA5AA58">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SL/T 722       水工钢闸门和启闭机安全运行规程</w:t>
      </w:r>
    </w:p>
    <w:p w14:paraId="60E0C8F3">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8" w:name="_Toc20208"/>
      <w:bookmarkStart w:id="9" w:name="_Toc11409"/>
      <w:r>
        <w:rPr>
          <w:rFonts w:cs="Times New Roman" w:asciiTheme="minorEastAsia" w:hAnsiTheme="minorEastAsia" w:eastAsiaTheme="minorEastAsia"/>
          <w:color w:val="000000" w:themeColor="text1"/>
          <w:sz w:val="21"/>
          <w:szCs w:val="21"/>
          <w14:textFill>
            <w14:solidFill>
              <w14:schemeClr w14:val="tx1"/>
            </w14:solidFill>
          </w14:textFill>
        </w:rPr>
        <w:t>3术语和定义</w:t>
      </w:r>
      <w:bookmarkEnd w:id="8"/>
      <w:bookmarkEnd w:id="9"/>
    </w:p>
    <w:p w14:paraId="09CFE011">
      <w:pPr>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GB/T </w:t>
      </w:r>
      <w:r>
        <w:rPr>
          <w:rFonts w:hint="eastAsia" w:asciiTheme="minorEastAsia" w:hAnsiTheme="minorEastAsia" w:eastAsiaTheme="minorEastAsia"/>
          <w:color w:val="000000" w:themeColor="text1"/>
          <w:sz w:val="21"/>
          <w:szCs w:val="21"/>
          <w14:textFill>
            <w14:solidFill>
              <w14:schemeClr w14:val="tx1"/>
            </w14:solidFill>
          </w14:textFill>
        </w:rPr>
        <w:t>21303界定的以及</w:t>
      </w:r>
      <w:r>
        <w:rPr>
          <w:rFonts w:asciiTheme="minorEastAsia" w:hAnsiTheme="minorEastAsia" w:eastAsiaTheme="minorEastAsia"/>
          <w:color w:val="000000" w:themeColor="text1"/>
          <w:sz w:val="21"/>
          <w:szCs w:val="21"/>
          <w14:textFill>
            <w14:solidFill>
              <w14:schemeClr w14:val="tx1"/>
            </w14:solidFill>
          </w14:textFill>
        </w:rPr>
        <w:t>下列术语和定义适用于本</w:t>
      </w:r>
      <w:r>
        <w:rPr>
          <w:rFonts w:hint="eastAsia" w:asciiTheme="minorEastAsia" w:hAnsiTheme="minorEastAsia" w:eastAsiaTheme="minorEastAsia"/>
          <w:color w:val="000000" w:themeColor="text1"/>
          <w:sz w:val="21"/>
          <w:szCs w:val="21"/>
          <w14:textFill>
            <w14:solidFill>
              <w14:schemeClr w14:val="tx1"/>
            </w14:solidFill>
          </w14:textFill>
        </w:rPr>
        <w:t>文件</w:t>
      </w:r>
      <w:r>
        <w:rPr>
          <w:rFonts w:asciiTheme="minorEastAsia" w:hAnsiTheme="minorEastAsia" w:eastAsiaTheme="minorEastAsia"/>
          <w:color w:val="000000" w:themeColor="text1"/>
          <w:sz w:val="21"/>
          <w:szCs w:val="21"/>
          <w14:textFill>
            <w14:solidFill>
              <w14:schemeClr w14:val="tx1"/>
            </w14:solidFill>
          </w14:textFill>
        </w:rPr>
        <w:t>。</w:t>
      </w:r>
    </w:p>
    <w:p w14:paraId="3B251595">
      <w:pPr>
        <w:pStyle w:val="12"/>
        <w:spacing w:before="163" w:beforeLines="50" w:after="163" w:afterLines="50"/>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3.1</w:t>
      </w:r>
    </w:p>
    <w:p w14:paraId="4AE2643B">
      <w:pPr>
        <w:rPr>
          <w:rFonts w:ascii="黑体" w:hAnsi="黑体" w:eastAsia="黑体"/>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 </w:t>
      </w:r>
      <w:r>
        <w:rPr>
          <w:rFonts w:ascii="黑体" w:hAnsi="黑体" w:eastAsia="黑体"/>
          <w:color w:val="000000" w:themeColor="text1"/>
          <w:sz w:val="21"/>
          <w:szCs w:val="21"/>
          <w14:textFill>
            <w14:solidFill>
              <w14:schemeClr w14:val="tx1"/>
            </w14:solidFill>
          </w14:textFill>
        </w:rPr>
        <w:t xml:space="preserve"> 灌区  irrigation district</w:t>
      </w:r>
    </w:p>
    <w:p w14:paraId="5166602E">
      <w:pPr>
        <w:ind w:firstLine="210" w:firstLineChars="1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具有一定保证率的水源，有统一的管理主体，由完整的灌溉排水工程系统控制及其保护的区域。</w:t>
      </w:r>
    </w:p>
    <w:p w14:paraId="051C6275">
      <w:pPr>
        <w:pStyle w:val="12"/>
        <w:spacing w:before="163" w:beforeLines="50" w:after="163" w:afterLines="50"/>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 xml:space="preserve">3.2 </w:t>
      </w:r>
    </w:p>
    <w:p w14:paraId="61CF8489">
      <w:pPr>
        <w:rPr>
          <w:rFonts w:ascii="黑体" w:hAnsi="黑体" w:eastAsia="黑体"/>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灌溉渠道系统</w:t>
      </w: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 xml:space="preserve"> canal irrigation system</w:t>
      </w:r>
    </w:p>
    <w:p w14:paraId="36AD20EA">
      <w:pPr>
        <w:ind w:firstLine="210" w:firstLineChars="1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由干渠、支渠、斗渠和农渠及其附属建筑物组成的固定灌溉渠道系统。</w:t>
      </w:r>
    </w:p>
    <w:p w14:paraId="72BD9CD7">
      <w:pPr>
        <w:pStyle w:val="12"/>
        <w:spacing w:before="163" w:beforeLines="50" w:after="163" w:afterLines="50"/>
        <w:jc w:val="both"/>
        <w:rPr>
          <w:rFonts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 xml:space="preserve">3.3 </w:t>
      </w:r>
    </w:p>
    <w:p w14:paraId="146B878B">
      <w:pP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输水渠道</w:t>
      </w: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convey canals</w:t>
      </w:r>
    </w:p>
    <w:p w14:paraId="3397A7A6">
      <w:pPr>
        <w:ind w:firstLine="210" w:firstLineChars="1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干、支渠主要起输水作用，称为输水渠道或骨干渠系。</w:t>
      </w:r>
    </w:p>
    <w:p w14:paraId="3F2D8CAF">
      <w:pPr>
        <w:pStyle w:val="12"/>
        <w:spacing w:before="163" w:beforeLines="50" w:after="163" w:afterLines="50"/>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3.4</w:t>
      </w:r>
    </w:p>
    <w:p w14:paraId="5E9FF8C4">
      <w:pP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配水渠道</w:t>
      </w: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distribution canals</w:t>
      </w:r>
    </w:p>
    <w:p w14:paraId="5E8FCF54">
      <w:pPr>
        <w:ind w:firstLine="210" w:firstLineChars="1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斗、农渠主要起配水作用，称为配水渠道</w:t>
      </w:r>
      <w:r>
        <w:rPr>
          <w:rFonts w:asciiTheme="minorEastAsia" w:hAnsiTheme="minorEastAsia" w:eastAsiaTheme="minorEastAsia"/>
          <w:color w:val="000000" w:themeColor="text1"/>
          <w:sz w:val="21"/>
          <w:szCs w:val="21"/>
          <w14:textFill>
            <w14:solidFill>
              <w14:schemeClr w14:val="tx1"/>
            </w14:solidFill>
          </w14:textFill>
        </w:rPr>
        <w:t>。</w:t>
      </w:r>
    </w:p>
    <w:p w14:paraId="4A0EAF17">
      <w:pPr>
        <w:pStyle w:val="12"/>
        <w:spacing w:before="163" w:beforeLines="50" w:after="163" w:afterLines="50"/>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3.5</w:t>
      </w:r>
    </w:p>
    <w:p w14:paraId="4F1B6073">
      <w:pP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流量</w:t>
      </w: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 xml:space="preserve"> discharge</w:t>
      </w:r>
    </w:p>
    <w:p w14:paraId="33369792">
      <w:pPr>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单位时间内通过河流、渠道或管道某一过水断面的水体体积。</w:t>
      </w:r>
    </w:p>
    <w:p w14:paraId="51F5C192">
      <w:pPr>
        <w:pStyle w:val="12"/>
        <w:spacing w:before="163" w:beforeLines="50" w:after="163" w:afterLines="50"/>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3.6</w:t>
      </w:r>
    </w:p>
    <w:p w14:paraId="062F5497">
      <w:pP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测控一体闸</w:t>
      </w: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 xml:space="preserve"> integrated gate of water measurement and control</w:t>
      </w:r>
    </w:p>
    <w:p w14:paraId="264BBF17">
      <w:pPr>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集流量计量、闸门控制、太阳能或交流电供电和无线通信等功能于一体的高度集合式轻型闸门。</w:t>
      </w:r>
    </w:p>
    <w:p w14:paraId="461022C6">
      <w:pPr>
        <w:pStyle w:val="12"/>
        <w:spacing w:before="163" w:beforeLines="50" w:after="163" w:afterLines="50"/>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3.7</w:t>
      </w:r>
    </w:p>
    <w:p w14:paraId="19DCF27A">
      <w:pP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量水闸墩式测控一体闸</w:t>
      </w: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 xml:space="preserve"> </w:t>
      </w:r>
      <w:r>
        <w:rPr>
          <w:rFonts w:ascii="黑体" w:hAnsi="黑体" w:eastAsia="黑体"/>
          <w:color w:val="000000" w:themeColor="text1"/>
          <w:sz w:val="21"/>
          <w:szCs w:val="21"/>
          <w14:textFill>
            <w14:solidFill>
              <w14:schemeClr w14:val="tx1"/>
            </w14:solidFill>
          </w14:textFill>
        </w:rPr>
        <w:t>integrated sluice gate with water measurement pier</w:t>
      </w:r>
      <w:r>
        <w:rPr>
          <w:rFonts w:hint="eastAsia" w:ascii="黑体" w:hAnsi="黑体" w:eastAsia="黑体"/>
          <w:color w:val="000000" w:themeColor="text1"/>
          <w:sz w:val="21"/>
          <w:szCs w:val="21"/>
          <w14:textFill>
            <w14:solidFill>
              <w14:schemeClr w14:val="tx1"/>
            </w14:solidFill>
          </w14:textFill>
        </w:rPr>
        <w:t xml:space="preserve"> </w:t>
      </w:r>
    </w:p>
    <w:p w14:paraId="062B4481">
      <w:pPr>
        <w:ind w:firstLine="210" w:firstLineChars="1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以闸墩为核心支承与安装载体，集成量水单元（如量水槽、水位传感器）与平板式闸板，通过闸墩分隔过流通道、固定测控组件，实现流量计量与闸门开度控制功能完全融合的测控一体闸。</w:t>
      </w:r>
    </w:p>
    <w:p w14:paraId="059025BB">
      <w:pPr>
        <w:pStyle w:val="12"/>
        <w:spacing w:before="163" w:beforeLines="50" w:after="163" w:afterLines="50"/>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3.8</w:t>
      </w:r>
    </w:p>
    <w:p w14:paraId="31AE04D3">
      <w:pPr>
        <w:rPr>
          <w:rFonts w:asciiTheme="minorEastAsia" w:hAnsiTheme="minorEastAsia" w:eastAsiaTheme="minorEastAsia"/>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箱涵式测控一体闸</w:t>
      </w: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slip-meter</w:t>
      </w:r>
      <w:r>
        <w:rPr>
          <w:rFonts w:hint="eastAsia" w:asciiTheme="minorEastAsia" w:hAnsiTheme="minorEastAsia" w:eastAsiaTheme="minorEastAsia"/>
          <w:color w:val="000000" w:themeColor="text1"/>
          <w:sz w:val="21"/>
          <w:szCs w:val="21"/>
          <w14:textFill>
            <w14:solidFill>
              <w14:schemeClr w14:val="tx1"/>
            </w14:solidFill>
          </w14:textFill>
        </w:rPr>
        <w:t xml:space="preserve"> </w:t>
      </w:r>
    </w:p>
    <w:p w14:paraId="4E2AA576">
      <w:pPr>
        <w:ind w:firstLine="210" w:firstLineChars="1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前后贯通的长方体测流设备与孔口式闸板完全融合而成的测控一体闸。</w:t>
      </w:r>
    </w:p>
    <w:p w14:paraId="3E6E5E2C">
      <w:pPr>
        <w:pStyle w:val="12"/>
        <w:spacing w:before="163" w:beforeLines="50" w:after="163" w:afterLines="50"/>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9</w:t>
      </w:r>
    </w:p>
    <w:p w14:paraId="20629C3E">
      <w:pPr>
        <w:rPr>
          <w:rFonts w:ascii="黑体" w:hAnsi="黑体" w:eastAsia="黑体"/>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管涵式测控一体闸</w:t>
      </w: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piko-meter</w:t>
      </w:r>
    </w:p>
    <w:p w14:paraId="0411F25F">
      <w:pPr>
        <w:ind w:firstLine="210" w:firstLineChars="1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前后贯通的圆柱体测流设备与孔口式闸板完全融合而成的测控一体闸。</w:t>
      </w:r>
    </w:p>
    <w:p w14:paraId="126D41B1">
      <w:pPr>
        <w:pStyle w:val="12"/>
        <w:spacing w:before="163" w:beforeLines="50" w:after="163" w:afterLines="50"/>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10</w:t>
      </w:r>
    </w:p>
    <w:p w14:paraId="1EC47BC9">
      <w:pP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 </w:t>
      </w: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太阳能供电系统</w:t>
      </w: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solar power supply system</w:t>
      </w:r>
    </w:p>
    <w:p w14:paraId="7CAD6770">
      <w:pPr>
        <w:ind w:firstLine="210" w:firstLineChars="1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将光能转化为电能并存储在蓄电池内，通过电源转换模块向相关负载供电的系统</w:t>
      </w:r>
      <w:r>
        <w:rPr>
          <w:rFonts w:asciiTheme="minorEastAsia" w:hAnsiTheme="minorEastAsia" w:eastAsiaTheme="minorEastAsia"/>
          <w:color w:val="000000" w:themeColor="text1"/>
          <w:sz w:val="21"/>
          <w:szCs w:val="21"/>
          <w14:textFill>
            <w14:solidFill>
              <w14:schemeClr w14:val="tx1"/>
            </w14:solidFill>
          </w14:textFill>
        </w:rPr>
        <w:t>。</w:t>
      </w:r>
    </w:p>
    <w:p w14:paraId="027FB3CB">
      <w:pPr>
        <w:pStyle w:val="12"/>
        <w:spacing w:before="163" w:beforeLines="50" w:after="163" w:afterLines="50"/>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11</w:t>
      </w:r>
    </w:p>
    <w:p w14:paraId="400D6CF0">
      <w:pP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通信系统</w:t>
      </w: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communication system</w:t>
      </w:r>
    </w:p>
    <w:p w14:paraId="386B1216">
      <w:pPr>
        <w:ind w:firstLine="210" w:firstLineChars="1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测控一体闸与远端控制系统进行信息传输的设备、技术的总称。</w:t>
      </w:r>
    </w:p>
    <w:p w14:paraId="2E0E658A">
      <w:pPr>
        <w:pStyle w:val="12"/>
        <w:spacing w:before="163" w:beforeLines="50" w:after="163" w:afterLines="50"/>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12</w:t>
      </w:r>
    </w:p>
    <w:p w14:paraId="38456F45">
      <w:pPr>
        <w:rPr>
          <w:rFonts w:ascii="黑体" w:hAnsi="黑体" w:eastAsia="黑体"/>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自动单控闸门</w:t>
      </w:r>
      <w:r>
        <w:rPr>
          <w:rFonts w:ascii="黑体" w:hAnsi="黑体" w:eastAsia="黑体"/>
          <w:color w:val="000000" w:themeColor="text1"/>
          <w:sz w:val="21"/>
          <w:szCs w:val="21"/>
          <w14:textFill>
            <w14:solidFill>
              <w14:schemeClr w14:val="tx1"/>
            </w14:solidFill>
          </w14:textFill>
        </w:rPr>
        <w:t xml:space="preserve">  </w:t>
      </w:r>
      <w:r>
        <w:rPr>
          <w:rFonts w:hint="eastAsia" w:ascii="黑体" w:hAnsi="黑体" w:eastAsia="黑体"/>
          <w:color w:val="000000" w:themeColor="text1"/>
          <w:sz w:val="21"/>
          <w:szCs w:val="21"/>
          <w14:textFill>
            <w14:solidFill>
              <w14:schemeClr w14:val="tx1"/>
            </w14:solidFill>
          </w14:textFill>
        </w:rPr>
        <w:t>automatic single control gate</w:t>
      </w:r>
    </w:p>
    <w:p w14:paraId="18776449">
      <w:pPr>
        <w:ind w:firstLine="210" w:firstLineChars="1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仅具备远程或本地自动启闭与开度控制功能的闸门设备。</w:t>
      </w:r>
    </w:p>
    <w:p w14:paraId="3CF743E6">
      <w:pPr>
        <w:pStyle w:val="12"/>
        <w:spacing w:before="163" w:beforeLines="50" w:after="163" w:afterLines="50"/>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13</w:t>
      </w:r>
    </w:p>
    <w:p w14:paraId="70593853">
      <w:pPr>
        <w:ind w:firstLine="420" w:firstLineChars="200"/>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物联网远程控制  internet of things remote control</w:t>
      </w:r>
    </w:p>
    <w:p w14:paraId="45005E07">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通过互联网连接物理设备，并利用软件平台或应用程序对其进行远距离监控、操作和管理的技术。</w:t>
      </w:r>
    </w:p>
    <w:p w14:paraId="556831EA">
      <w:pPr>
        <w:rPr>
          <w:rFonts w:hint="eastAsia" w:asciiTheme="minorEastAsia" w:hAnsiTheme="minorEastAsia" w:eastAsiaTheme="minorEastAsia"/>
          <w:color w:val="000000" w:themeColor="text1"/>
          <w:sz w:val="21"/>
          <w:szCs w:val="21"/>
          <w14:textFill>
            <w14:solidFill>
              <w14:schemeClr w14:val="tx1"/>
            </w14:solidFill>
          </w14:textFill>
        </w:rPr>
      </w:pPr>
    </w:p>
    <w:p w14:paraId="0B943EF3">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10" w:name="_Toc24293"/>
      <w:bookmarkStart w:id="11" w:name="_Toc30549"/>
      <w:r>
        <w:rPr>
          <w:rFonts w:hint="eastAsia" w:cs="Times New Roman" w:asciiTheme="minorEastAsia" w:hAnsiTheme="minorEastAsia" w:eastAsiaTheme="minorEastAsia"/>
          <w:color w:val="000000" w:themeColor="text1"/>
          <w:sz w:val="21"/>
          <w:szCs w:val="21"/>
          <w14:textFill>
            <w14:solidFill>
              <w14:schemeClr w14:val="tx1"/>
            </w14:solidFill>
          </w14:textFill>
        </w:rPr>
        <w:t>4工程规划与布置</w:t>
      </w:r>
      <w:bookmarkEnd w:id="10"/>
      <w:bookmarkEnd w:id="11"/>
    </w:p>
    <w:p w14:paraId="6338F40D">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12" w:name="_Toc20034"/>
      <w:bookmarkStart w:id="13" w:name="_Toc30677"/>
      <w:r>
        <w:rPr>
          <w:rFonts w:hint="eastAsia" w:cs="Times New Roman" w:asciiTheme="minorEastAsia" w:hAnsiTheme="minorEastAsia" w:eastAsiaTheme="minorEastAsia"/>
          <w:color w:val="000000" w:themeColor="text1"/>
          <w:sz w:val="21"/>
          <w:szCs w:val="21"/>
          <w14:textFill>
            <w14:solidFill>
              <w14:schemeClr w14:val="tx1"/>
            </w14:solidFill>
          </w14:textFill>
        </w:rPr>
        <w:t>4</w:t>
      </w:r>
      <w:r>
        <w:rPr>
          <w:rFonts w:cs="Times New Roman" w:asciiTheme="minorEastAsia" w:hAnsiTheme="minorEastAsia" w:eastAsiaTheme="minorEastAsia"/>
          <w:color w:val="000000" w:themeColor="text1"/>
          <w:sz w:val="21"/>
          <w:szCs w:val="21"/>
          <w14:textFill>
            <w14:solidFill>
              <w14:schemeClr w14:val="tx1"/>
            </w14:solidFill>
          </w14:textFill>
        </w:rPr>
        <w:t>.1 一般规定</w:t>
      </w:r>
      <w:bookmarkEnd w:id="12"/>
      <w:bookmarkEnd w:id="13"/>
    </w:p>
    <w:p w14:paraId="49DD6236">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r>
        <w:rPr>
          <w:rFonts w:asciiTheme="minorEastAsia" w:hAnsiTheme="minorEastAsia" w:eastAsiaTheme="minorEastAsia"/>
          <w:color w:val="000000" w:themeColor="text1"/>
          <w:sz w:val="21"/>
          <w:szCs w:val="21"/>
          <w14:textFill>
            <w14:solidFill>
              <w14:schemeClr w14:val="tx1"/>
            </w14:solidFill>
          </w14:textFill>
        </w:rPr>
        <w:t xml:space="preserve">.1.1 </w:t>
      </w:r>
      <w:r>
        <w:rPr>
          <w:rFonts w:hint="eastAsia" w:asciiTheme="minorEastAsia" w:hAnsiTheme="minorEastAsia" w:eastAsiaTheme="minorEastAsia"/>
          <w:color w:val="000000" w:themeColor="text1"/>
          <w:sz w:val="21"/>
          <w:szCs w:val="21"/>
          <w14:textFill>
            <w14:solidFill>
              <w14:schemeClr w14:val="tx1"/>
            </w14:solidFill>
          </w14:textFill>
        </w:rPr>
        <w:t>配水渠道测控一体闸包括田间进水口、农渠及斗渠上的节制闸与分水闸。</w:t>
      </w:r>
    </w:p>
    <w:p w14:paraId="36ED17B7">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4.1.2 对灌区现有灌溉面积调查、分析、确定的基础上，应综合考虑灌区相关规划和未来发展。</w:t>
      </w:r>
    </w:p>
    <w:p w14:paraId="05CC3D6D">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4.1.3 建设应以保障灌区高效运行为核心，满足灌区正常的灌溉、调度及灌区现代化管理要求。</w:t>
      </w:r>
    </w:p>
    <w:p w14:paraId="6BFF205F">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4.1.4 在建设条件具备的前提下，应结合配水渠道的层级、流量大小、控制节点分布及灌区管理模式，优化测控一体闸的布设数量与设备选型。</w:t>
      </w:r>
    </w:p>
    <w:p w14:paraId="6A6B58D0">
      <w:pP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4.1.5 测量精度应满足GB/T 28714等要求，安全性和稳定性应满足GB/T 14173等要求。</w:t>
      </w:r>
    </w:p>
    <w:p w14:paraId="0A4823B0">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14" w:name="_Toc12428"/>
      <w:bookmarkStart w:id="15" w:name="_Toc18045"/>
      <w:r>
        <w:rPr>
          <w:rFonts w:hint="eastAsia" w:cs="Times New Roman" w:asciiTheme="minorEastAsia" w:hAnsiTheme="minorEastAsia" w:eastAsiaTheme="minorEastAsia"/>
          <w:color w:val="000000" w:themeColor="text1"/>
          <w:sz w:val="21"/>
          <w:szCs w:val="21"/>
          <w14:textFill>
            <w14:solidFill>
              <w14:schemeClr w14:val="tx1"/>
            </w14:solidFill>
          </w14:textFill>
        </w:rPr>
        <w:t>4</w:t>
      </w:r>
      <w:r>
        <w:rPr>
          <w:rFonts w:cs="Times New Roman" w:asciiTheme="minorEastAsia" w:hAnsiTheme="minorEastAsia" w:eastAsiaTheme="minorEastAsia"/>
          <w:color w:val="000000" w:themeColor="text1"/>
          <w:sz w:val="21"/>
          <w:szCs w:val="21"/>
          <w14:textFill>
            <w14:solidFill>
              <w14:schemeClr w14:val="tx1"/>
            </w14:solidFill>
          </w14:textFill>
        </w:rPr>
        <w:t xml:space="preserve">.2 </w:t>
      </w:r>
      <w:r>
        <w:rPr>
          <w:rFonts w:hint="eastAsia" w:cs="Times New Roman" w:asciiTheme="minorEastAsia" w:hAnsiTheme="minorEastAsia" w:eastAsiaTheme="minorEastAsia"/>
          <w:color w:val="000000" w:themeColor="text1"/>
          <w:sz w:val="21"/>
          <w:szCs w:val="21"/>
          <w14:textFill>
            <w14:solidFill>
              <w14:schemeClr w14:val="tx1"/>
            </w14:solidFill>
          </w14:textFill>
        </w:rPr>
        <w:t>工程资料</w:t>
      </w:r>
      <w:bookmarkEnd w:id="14"/>
      <w:bookmarkEnd w:id="15"/>
    </w:p>
    <w:p w14:paraId="16DFE40A">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r>
        <w:rPr>
          <w:rFonts w:asciiTheme="minorEastAsia" w:hAnsiTheme="minorEastAsia" w:eastAsiaTheme="minorEastAsia"/>
          <w:color w:val="000000" w:themeColor="text1"/>
          <w:sz w:val="21"/>
          <w:szCs w:val="21"/>
          <w14:textFill>
            <w14:solidFill>
              <w14:schemeClr w14:val="tx1"/>
            </w14:solidFill>
          </w14:textFill>
        </w:rPr>
        <w:t>.2.1</w:t>
      </w:r>
      <w:r>
        <w:rPr>
          <w:rFonts w:hint="eastAsia" w:asciiTheme="minorEastAsia" w:hAnsiTheme="minorEastAsia" w:eastAsiaTheme="minorEastAsia"/>
          <w:color w:val="000000" w:themeColor="text1"/>
          <w:sz w:val="21"/>
          <w:szCs w:val="21"/>
          <w14:textFill>
            <w14:solidFill>
              <w14:schemeClr w14:val="tx1"/>
            </w14:solidFill>
          </w14:textFill>
        </w:rPr>
        <w:t xml:space="preserve"> 水文水利资料：收集拟安装测控一体闸所属渠道和建筑物的位置、流量、水深、流速、渠道比降等水力要素的设计值和实际值，以及断面形状、几何尺寸、衬砌结构等相关参数。</w:t>
      </w:r>
    </w:p>
    <w:p w14:paraId="5EA484D5">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r>
        <w:rPr>
          <w:rFonts w:asciiTheme="minorEastAsia" w:hAnsiTheme="minorEastAsia" w:eastAsiaTheme="minorEastAsia"/>
          <w:color w:val="000000" w:themeColor="text1"/>
          <w:sz w:val="21"/>
          <w:szCs w:val="21"/>
          <w14:textFill>
            <w14:solidFill>
              <w14:schemeClr w14:val="tx1"/>
            </w14:solidFill>
          </w14:textFill>
        </w:rPr>
        <w:t>.2.2</w:t>
      </w:r>
      <w:r>
        <w:rPr>
          <w:rFonts w:hint="eastAsia" w:asciiTheme="minorEastAsia" w:hAnsiTheme="minorEastAsia" w:eastAsiaTheme="minorEastAsia"/>
          <w:color w:val="000000" w:themeColor="text1"/>
          <w:sz w:val="21"/>
          <w:szCs w:val="21"/>
          <w14:textFill>
            <w14:solidFill>
              <w14:schemeClr w14:val="tx1"/>
            </w14:solidFill>
          </w14:textFill>
        </w:rPr>
        <w:t xml:space="preserve"> 地形地质资料：土壤类别、地基承载力、地下水位及冲刷淤积情况等，并结合泥沙冲淤情况判断其是否影响测控一体闸的控制和计量。</w:t>
      </w:r>
    </w:p>
    <w:p w14:paraId="44DB9127">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4.2.3 运行管理资料</w:t>
      </w:r>
    </w:p>
    <w:p w14:paraId="34B4F0F4">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4.2.3.1 工程所在灌域的用水指标、用水量、计量方式、种植结构、灌溉制度、管理分区、现有配水方式及控制灌溉面积。</w:t>
      </w:r>
    </w:p>
    <w:p w14:paraId="66F04B80">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4.2.3.2 配水渠道及田间工程运行管理及维护机构、人员构成和运行管理及维修养护经费等资料。</w:t>
      </w:r>
    </w:p>
    <w:p w14:paraId="24A5F8BD">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4.2.4 环境与配套条件资料</w:t>
      </w:r>
    </w:p>
    <w:p w14:paraId="450853FC">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4.2.4.1 收集工程所在区域的多年平均及极值气象资料（气温、降水、蒸发、湿度、干旱指数、日照时间、平均风速和风沙天数等）。</w:t>
      </w:r>
    </w:p>
    <w:p w14:paraId="65AC659D">
      <w:pP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4.2.4.2 周边380VAC/220VAC电源点位置、功率容量、距闸址距离以及年停电小时统计等资料。</w:t>
      </w:r>
    </w:p>
    <w:p w14:paraId="308B583E">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16" w:name="_Toc28219"/>
      <w:bookmarkStart w:id="17" w:name="_Toc29311"/>
      <w:r>
        <w:rPr>
          <w:rFonts w:hint="eastAsia" w:cs="Times New Roman" w:asciiTheme="minorEastAsia" w:hAnsiTheme="minorEastAsia" w:eastAsiaTheme="minorEastAsia"/>
          <w:color w:val="000000" w:themeColor="text1"/>
          <w:sz w:val="21"/>
          <w:szCs w:val="21"/>
          <w14:textFill>
            <w14:solidFill>
              <w14:schemeClr w14:val="tx1"/>
            </w14:solidFill>
          </w14:textFill>
        </w:rPr>
        <w:t>4.3 闸址选择</w:t>
      </w:r>
      <w:bookmarkEnd w:id="16"/>
      <w:bookmarkEnd w:id="17"/>
    </w:p>
    <w:p w14:paraId="02FB2591">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3</w:t>
      </w:r>
      <w:r>
        <w:rPr>
          <w:rFonts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color w:val="000000" w:themeColor="text1"/>
          <w:sz w:val="21"/>
          <w:szCs w:val="21"/>
          <w14:textFill>
            <w14:solidFill>
              <w14:schemeClr w14:val="tx1"/>
            </w14:solidFill>
          </w14:textFill>
        </w:rPr>
        <w:t xml:space="preserve"> 有利于工程改造、建设和运行维护管理。</w:t>
      </w:r>
    </w:p>
    <w:p w14:paraId="398CAB2A">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3</w:t>
      </w:r>
      <w:r>
        <w:rPr>
          <w:rFonts w:asciiTheme="minorEastAsia" w:hAnsiTheme="minorEastAsia" w:eastAsiaTheme="minorEastAsia"/>
          <w:color w:val="000000" w:themeColor="text1"/>
          <w:sz w:val="21"/>
          <w:szCs w:val="21"/>
          <w14:textFill>
            <w14:solidFill>
              <w14:schemeClr w14:val="tx1"/>
            </w14:solidFill>
          </w14:textFill>
        </w:rPr>
        <w:t>.2</w:t>
      </w:r>
      <w:r>
        <w:rPr>
          <w:rFonts w:hint="eastAsia" w:asciiTheme="minorEastAsia" w:hAnsiTheme="minorEastAsia" w:eastAsiaTheme="minorEastAsia"/>
          <w:color w:val="000000" w:themeColor="text1"/>
          <w:sz w:val="21"/>
          <w:szCs w:val="21"/>
          <w14:textFill>
            <w14:solidFill>
              <w14:schemeClr w14:val="tx1"/>
            </w14:solidFill>
          </w14:textFill>
        </w:rPr>
        <w:t xml:space="preserve"> 应充分考虑配水渠道分水口及田间进水口设计水位和水流条件等，布置在水流平顺、渠道断面规则、渠基稳固和泥沙淤积小的区段，避免漩涡和回流。</w:t>
      </w:r>
    </w:p>
    <w:p w14:paraId="7B8BAA86">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4.3.3 应考虑水流流态、泥沙、漂浮物、冬季结冰、安全防护和外界电子干扰等问题。</w:t>
      </w:r>
    </w:p>
    <w:p w14:paraId="3DD5267A">
      <w:pP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4.3.4 应考虑合理布局测控一体闸辅助设施，减少土建工程量及对周边环境的影响。</w:t>
      </w:r>
    </w:p>
    <w:p w14:paraId="4A818500">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18" w:name="_Toc26237"/>
      <w:bookmarkStart w:id="19" w:name="_Toc19771"/>
      <w:r>
        <w:rPr>
          <w:rFonts w:hint="eastAsia" w:cs="Times New Roman" w:asciiTheme="minorEastAsia" w:hAnsiTheme="minorEastAsia" w:eastAsiaTheme="minorEastAsia"/>
          <w:color w:val="000000" w:themeColor="text1"/>
          <w:sz w:val="21"/>
          <w:szCs w:val="21"/>
          <w14:textFill>
            <w14:solidFill>
              <w14:schemeClr w14:val="tx1"/>
            </w14:solidFill>
          </w14:textFill>
        </w:rPr>
        <w:t>5 设备分类及选型</w:t>
      </w:r>
      <w:bookmarkEnd w:id="18"/>
      <w:bookmarkEnd w:id="19"/>
    </w:p>
    <w:p w14:paraId="3622ABF6">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20" w:name="_Toc27823"/>
      <w:bookmarkStart w:id="21" w:name="_Toc3322"/>
      <w:r>
        <w:rPr>
          <w:rFonts w:hint="eastAsia" w:cs="Times New Roman" w:asciiTheme="minorEastAsia" w:hAnsiTheme="minorEastAsia" w:eastAsiaTheme="minorEastAsia"/>
          <w:color w:val="000000" w:themeColor="text1"/>
          <w:sz w:val="21"/>
          <w:szCs w:val="21"/>
          <w14:textFill>
            <w14:solidFill>
              <w14:schemeClr w14:val="tx1"/>
            </w14:solidFill>
          </w14:textFill>
        </w:rPr>
        <w:t>5</w:t>
      </w:r>
      <w:r>
        <w:rPr>
          <w:rFonts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基本原则</w:t>
      </w:r>
      <w:bookmarkEnd w:id="20"/>
      <w:bookmarkEnd w:id="21"/>
    </w:p>
    <w:p w14:paraId="12A60659">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5.1</w:t>
      </w:r>
      <w:r>
        <w:rPr>
          <w:rFonts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color w:val="000000" w:themeColor="text1"/>
          <w:sz w:val="21"/>
          <w:szCs w:val="21"/>
          <w14:textFill>
            <w14:solidFill>
              <w14:schemeClr w14:val="tx1"/>
            </w14:solidFill>
          </w14:textFill>
        </w:rPr>
        <w:t xml:space="preserve"> 测控一体闸选型应坚持系统思维，保证灌区上下游量测控设施选型和计量精度的一致性。</w:t>
      </w:r>
    </w:p>
    <w:p w14:paraId="352E73BA">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5.1.2 应与地区有关水利、节水、区域农业发展规划相协调，遵循灌溉需求，逐步缩小监测单元。</w:t>
      </w:r>
    </w:p>
    <w:p w14:paraId="71F755D7">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5.1.3 选型应采用先进、成熟、经济适用的技术和设备，优先保证设备的控制可靠性、信号传输安全性和抗干扰性以及测流的稳定性。</w:t>
      </w:r>
    </w:p>
    <w:p w14:paraId="60C076C9">
      <w:pP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5.1.4 应根据控制灌溉面积、灌溉定额、灌溉制度等计算闸门设计流量，并参照配水渠道近三年实际运行流量选择合适的测控一体闸，并按闸后渠道的过流能力校核。</w:t>
      </w:r>
    </w:p>
    <w:p w14:paraId="3CC35565">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22" w:name="_Toc23431"/>
      <w:bookmarkStart w:id="23" w:name="_Toc16938"/>
      <w:r>
        <w:rPr>
          <w:rFonts w:hint="eastAsia" w:cs="Times New Roman" w:asciiTheme="minorEastAsia" w:hAnsiTheme="minorEastAsia" w:eastAsiaTheme="minorEastAsia"/>
          <w:color w:val="000000" w:themeColor="text1"/>
          <w:sz w:val="21"/>
          <w:szCs w:val="21"/>
          <w14:textFill>
            <w14:solidFill>
              <w14:schemeClr w14:val="tx1"/>
            </w14:solidFill>
          </w14:textFill>
        </w:rPr>
        <w:t>5</w:t>
      </w:r>
      <w:r>
        <w:rPr>
          <w:rFonts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分类及选型</w:t>
      </w:r>
      <w:bookmarkEnd w:id="22"/>
      <w:bookmarkEnd w:id="23"/>
    </w:p>
    <w:p w14:paraId="7294142F">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w:t>
      </w:r>
      <w:r>
        <w:rPr>
          <w:rFonts w:asciiTheme="minorEastAsia" w:hAnsiTheme="minorEastAsia" w:eastAsiaTheme="minorEastAsia"/>
          <w:color w:val="000000" w:themeColor="text1"/>
          <w:sz w:val="21"/>
          <w:szCs w:val="21"/>
          <w14:textFill>
            <w14:solidFill>
              <w14:schemeClr w14:val="tx1"/>
            </w14:solidFill>
          </w14:textFill>
        </w:rPr>
        <w:t>.2.1</w:t>
      </w:r>
      <w:r>
        <w:rPr>
          <w:rFonts w:hint="eastAsia" w:asciiTheme="minorEastAsia" w:hAnsiTheme="minorEastAsia" w:eastAsiaTheme="minorEastAsia"/>
          <w:color w:val="000000" w:themeColor="text1"/>
          <w:sz w:val="21"/>
          <w:szCs w:val="21"/>
          <w14:textFill>
            <w14:solidFill>
              <w14:schemeClr w14:val="tx1"/>
            </w14:solidFill>
          </w14:textFill>
        </w:rPr>
        <w:t xml:space="preserve"> 按结构型式分为量水闸墩式测控一体闸、箱涵式测控一体闸、管涵式测控一体闸，其具体组成见附录A。</w:t>
      </w:r>
    </w:p>
    <w:p w14:paraId="03261DA1">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5.2.2 在由2个及以上基层用水管理组织管理的斗渠口并存在水量单独计量，或经土地流转的公司、种植大户所管辖的斗农渠口宜安装测控一体闸，并按照控制灌溉面积、工程布置、田间工程管理和经济性选择适宜的测控一体闸。</w:t>
      </w:r>
    </w:p>
    <w:p w14:paraId="3B6D23DA">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5.2.3 节制闸、分水闸起到调节上下游水位且需要进行水量计量的，宜选用量水闸墩式测控一体闸；闸门过流断面净宽大于1.2m时，从经济性考虑不宜选用箱涵式测控一体闸；渠道分水口、直开口宽度在0.4m以内且有测流需求时，从经济性考虑宜选用管涵式测控一体闸。</w:t>
      </w:r>
    </w:p>
    <w:p w14:paraId="159B7FE8">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5.2.4 在满足检修维护要求前提下，渠道分水口测控一体闸门框距离渠顶的高度应相对统一。</w:t>
      </w:r>
    </w:p>
    <w:p w14:paraId="5E269D98">
      <w:pP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5.2.5 最小计量单元以下新建、改建或没有测流需求的渠道，结合现代化灌区改造需求，可安装自动单控闸门或改造原有闸门实现自动控制功能。</w:t>
      </w:r>
    </w:p>
    <w:p w14:paraId="6DDEC484">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24" w:name="_Toc25941"/>
      <w:bookmarkStart w:id="25" w:name="_Toc21204"/>
      <w:r>
        <w:rPr>
          <w:rFonts w:hint="eastAsia" w:cs="Times New Roman" w:asciiTheme="minorEastAsia" w:hAnsiTheme="minorEastAsia" w:eastAsiaTheme="minorEastAsia"/>
          <w:color w:val="000000" w:themeColor="text1"/>
          <w:sz w:val="21"/>
          <w:szCs w:val="21"/>
          <w14:textFill>
            <w14:solidFill>
              <w14:schemeClr w14:val="tx1"/>
            </w14:solidFill>
          </w14:textFill>
        </w:rPr>
        <w:t>6 关键性能与技术要求</w:t>
      </w:r>
      <w:bookmarkEnd w:id="24"/>
      <w:bookmarkEnd w:id="25"/>
    </w:p>
    <w:p w14:paraId="2533CA38">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26" w:name="_Toc15766"/>
      <w:bookmarkStart w:id="27" w:name="_Toc24355"/>
      <w:r>
        <w:rPr>
          <w:rFonts w:hint="eastAsia" w:cs="Times New Roman" w:asciiTheme="minorEastAsia" w:hAnsiTheme="minorEastAsia" w:eastAsiaTheme="minorEastAsia"/>
          <w:color w:val="000000" w:themeColor="text1"/>
          <w:sz w:val="21"/>
          <w:szCs w:val="21"/>
          <w14:textFill>
            <w14:solidFill>
              <w14:schemeClr w14:val="tx1"/>
            </w14:solidFill>
          </w14:textFill>
        </w:rPr>
        <w:t>6.1</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计量性能</w:t>
      </w:r>
      <w:bookmarkEnd w:id="26"/>
      <w:bookmarkEnd w:id="27"/>
    </w:p>
    <w:p w14:paraId="672A697A">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6.1.1 配水渠道测控一体闸现场测量应满足流量允许误差为±5%，水位（水深）测量精度±0.5cm、分辨率0.2cm的要求，水位测量精度应与流量测量精度保持协调。</w:t>
      </w:r>
    </w:p>
    <w:p w14:paraId="53269B43">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6.1.2 闸门启闭（高度）控制精度应与水位（水深）测量精度、流量测量精度保持协调，开启度误差为±0.1cm，启闭速度（电动）不低于2mm/s。</w:t>
      </w:r>
    </w:p>
    <w:p w14:paraId="18539AA5">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6.1.3 测流技术应符合GB/T 21303的规定。</w:t>
      </w:r>
    </w:p>
    <w:p w14:paraId="1723EC76">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6.1.4 测控一体闸使用的计量单位与语言应满足以下要求：</w:t>
      </w:r>
    </w:p>
    <w:p w14:paraId="50D552C4">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a)计量单位应为法定计量单位；</w:t>
      </w:r>
    </w:p>
    <w:p w14:paraId="4A689A4D">
      <w:pPr>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b)闸门设备使用的语言文字应为中文，专用术语使用外文的，应附有中文注释。</w:t>
      </w:r>
    </w:p>
    <w:p w14:paraId="58B5ADA3">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28" w:name="_Toc27271"/>
      <w:bookmarkStart w:id="29" w:name="_Toc4537"/>
      <w:r>
        <w:rPr>
          <w:rFonts w:hint="eastAsia" w:cs="Times New Roman" w:asciiTheme="minorEastAsia" w:hAnsiTheme="minorEastAsia" w:eastAsiaTheme="minorEastAsia"/>
          <w:color w:val="000000" w:themeColor="text1"/>
          <w:sz w:val="21"/>
          <w:szCs w:val="21"/>
          <w14:textFill>
            <w14:solidFill>
              <w14:schemeClr w14:val="tx1"/>
            </w14:solidFill>
          </w14:textFill>
        </w:rPr>
        <w:t>6.2</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控制与通信性能</w:t>
      </w:r>
      <w:bookmarkEnd w:id="28"/>
      <w:bookmarkEnd w:id="29"/>
    </w:p>
    <w:p w14:paraId="355BC9C4">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6.2.1 闸门应具有开度控制、流量控制、水位控制等多种功能，可通过现地和物联网远程控制模式运行，且应具备急停控制模式；</w:t>
      </w:r>
    </w:p>
    <w:p w14:paraId="5D5AFAA0">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6.2.2 现场同时提供电动、外接电源和手动三种驱动方式，具有机械限位装置；非现场可利用物联网远程控制装置对闸门设备进行操作，远程操作可在基层用水管理中心平台和手机APP上进行。</w:t>
      </w:r>
    </w:p>
    <w:p w14:paraId="7BE627F1">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6.2.3 通信技术和协议，可根据需要采用通信运营商提供的无线数据通信、无线数传电台通信、光纤等合理的通信方式，提供标准的通信协议。</w:t>
      </w:r>
    </w:p>
    <w:p w14:paraId="33EE16A8">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6.2.4 支持本地存储与云服务器两种存储方式，内置大容量存储器，可存储至少3年的采集数据；</w:t>
      </w:r>
    </w:p>
    <w:p w14:paraId="612EA331">
      <w:pP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6.2.5 采用国产安全芯片和专用国密算法，保障闸体运行数据传输的完整性、可靠性与安全性，并具备冗余备份与一键恢复功能。</w:t>
      </w:r>
    </w:p>
    <w:p w14:paraId="1770B334">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30" w:name="_Toc22537"/>
      <w:bookmarkStart w:id="31" w:name="_Toc25239"/>
      <w:r>
        <w:rPr>
          <w:rFonts w:hint="eastAsia" w:cs="Times New Roman" w:asciiTheme="minorEastAsia" w:hAnsiTheme="minorEastAsia" w:eastAsiaTheme="minorEastAsia"/>
          <w:color w:val="000000" w:themeColor="text1"/>
          <w:sz w:val="21"/>
          <w:szCs w:val="21"/>
          <w14:textFill>
            <w14:solidFill>
              <w14:schemeClr w14:val="tx1"/>
            </w14:solidFill>
          </w14:textFill>
        </w:rPr>
        <w:t>6.3</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电源与续航</w:t>
      </w:r>
      <w:bookmarkEnd w:id="30"/>
      <w:bookmarkEnd w:id="31"/>
    </w:p>
    <w:p w14:paraId="3377614A">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w:t>
      </w:r>
      <w:r>
        <w:rPr>
          <w:rFonts w:asciiTheme="minorEastAsia" w:hAnsiTheme="minorEastAsia" w:eastAsiaTheme="minorEastAsia"/>
          <w:color w:val="000000" w:themeColor="text1"/>
          <w:sz w:val="21"/>
          <w:szCs w:val="21"/>
          <w14:textFill>
            <w14:solidFill>
              <w14:schemeClr w14:val="tx1"/>
            </w14:solidFill>
          </w14:textFill>
        </w:rPr>
        <w:t>3</w:t>
      </w:r>
      <w:r>
        <w:rPr>
          <w:rFonts w:hint="eastAsia" w:asciiTheme="minorEastAsia" w:hAnsiTheme="minorEastAsia" w:eastAsiaTheme="minorEastAsia"/>
          <w:color w:val="000000" w:themeColor="text1"/>
          <w:sz w:val="21"/>
          <w:szCs w:val="21"/>
          <w14:textFill>
            <w14:solidFill>
              <w14:schemeClr w14:val="tx1"/>
            </w14:solidFill>
          </w14:textFill>
        </w:rPr>
        <w:t>.1 配水渠道测控一体闸的供电方式推荐优先采用太阳能供电方式，无太阳能供电条件可结合周边配套设施采用交流供电。供电安全应符合国家及行业相关安全要求。</w:t>
      </w:r>
    </w:p>
    <w:p w14:paraId="758F94B8">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w:t>
      </w:r>
      <w:r>
        <w:rPr>
          <w:rFonts w:asciiTheme="minorEastAsia" w:hAnsiTheme="minorEastAsia" w:eastAsiaTheme="minorEastAsia"/>
          <w:color w:val="000000" w:themeColor="text1"/>
          <w:sz w:val="21"/>
          <w:szCs w:val="21"/>
          <w14:textFill>
            <w14:solidFill>
              <w14:schemeClr w14:val="tx1"/>
            </w14:solidFill>
          </w14:textFill>
        </w:rPr>
        <w:t>3</w:t>
      </w:r>
      <w:r>
        <w:rPr>
          <w:rFonts w:hint="eastAsia" w:asciiTheme="minorEastAsia" w:hAnsiTheme="minorEastAsia" w:eastAsiaTheme="minorEastAsia"/>
          <w:color w:val="000000" w:themeColor="text1"/>
          <w:sz w:val="21"/>
          <w:szCs w:val="21"/>
          <w14:textFill>
            <w14:solidFill>
              <w14:schemeClr w14:val="tx1"/>
            </w14:solidFill>
          </w14:textFill>
        </w:rPr>
        <w:t>.2 测控一体闸采用太阳能供电时，系统配置容量满足在阴雨（无日照）条件下至少保证连续7天的正常运行；在日照条件或运维间隔长的灌区，宜按15至30天进行容量设计。</w:t>
      </w:r>
    </w:p>
    <w:p w14:paraId="42A93E5D">
      <w:pP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w:t>
      </w:r>
      <w:r>
        <w:rPr>
          <w:rFonts w:asciiTheme="minorEastAsia" w:hAnsiTheme="minorEastAsia" w:eastAsiaTheme="minorEastAsia"/>
          <w:color w:val="000000" w:themeColor="text1"/>
          <w:sz w:val="21"/>
          <w:szCs w:val="21"/>
          <w14:textFill>
            <w14:solidFill>
              <w14:schemeClr w14:val="tx1"/>
            </w14:solidFill>
          </w14:textFill>
        </w:rPr>
        <w:t>3</w:t>
      </w:r>
      <w:r>
        <w:rPr>
          <w:rFonts w:hint="eastAsia" w:asciiTheme="minorEastAsia" w:hAnsiTheme="minorEastAsia" w:eastAsiaTheme="minorEastAsia"/>
          <w:color w:val="000000" w:themeColor="text1"/>
          <w:sz w:val="21"/>
          <w:szCs w:val="21"/>
          <w14:textFill>
            <w14:solidFill>
              <w14:schemeClr w14:val="tx1"/>
            </w14:solidFill>
          </w14:textFill>
        </w:rPr>
        <w:t>.3 蓄电池推荐采用铅酸蓄电池，其应满足GB/T 22473技术要求。</w:t>
      </w:r>
    </w:p>
    <w:p w14:paraId="0BCB5C6A">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32" w:name="_Toc28830"/>
      <w:bookmarkStart w:id="33" w:name="_Toc27169"/>
      <w:r>
        <w:rPr>
          <w:rFonts w:hint="eastAsia" w:cs="Times New Roman" w:asciiTheme="minorEastAsia" w:hAnsiTheme="minorEastAsia" w:eastAsiaTheme="minorEastAsia"/>
          <w:color w:val="000000" w:themeColor="text1"/>
          <w:sz w:val="21"/>
          <w:szCs w:val="21"/>
          <w14:textFill>
            <w14:solidFill>
              <w14:schemeClr w14:val="tx1"/>
            </w14:solidFill>
          </w14:textFill>
        </w:rPr>
        <w:t>6.4</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结构与材料</w:t>
      </w:r>
      <w:bookmarkEnd w:id="32"/>
      <w:bookmarkEnd w:id="33"/>
    </w:p>
    <w:p w14:paraId="538E40CF">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6.4</w:t>
      </w:r>
      <w:r>
        <w:rPr>
          <w:rFonts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color w:val="000000" w:themeColor="text1"/>
          <w:sz w:val="21"/>
          <w:szCs w:val="21"/>
          <w14:textFill>
            <w14:solidFill>
              <w14:schemeClr w14:val="tx1"/>
            </w14:solidFill>
          </w14:textFill>
        </w:rPr>
        <w:t xml:space="preserve"> 闸门的允许渗漏量应不大于0.02L/(min·m)（密封长度）。</w:t>
      </w:r>
    </w:p>
    <w:p w14:paraId="70A51EA9">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6.4.2 测控一体闸使用寿命应满足以下要求：</w:t>
      </w:r>
    </w:p>
    <w:p w14:paraId="6321D164">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a)闸门整体结构使用寿命≥25年；</w:t>
      </w:r>
    </w:p>
    <w:p w14:paraId="202F2934">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b)电子元器件、太阳能板使用寿命≥10年；</w:t>
      </w:r>
    </w:p>
    <w:p w14:paraId="1F0C0F20">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c)蓄电池使用寿命≥5年；</w:t>
      </w:r>
    </w:p>
    <w:p w14:paraId="6F441F5E">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d)闸门橡胶止水条使用寿命≥10年。</w:t>
      </w:r>
    </w:p>
    <w:p w14:paraId="1D0B5E39">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6.4.2 测控一体闸的闸板、闸框、测箱等材质为铝合金或不锈钢。铝合金的化学成分应符合GB/T</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15115、GB /T</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3190和 GB/T</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3880.1的规定。不锈钢的化学成分和力学性能应符合GB/T</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3280、 GB/T 20878、 GB/T 4237和 GB/T 1220的规定。焊条材料的化学成分和力学性能应符合 GB/T</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983和 GB/T</w:t>
      </w:r>
      <w:r>
        <w:rPr>
          <w:rFonts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3669的规定，选择的焊条型号应与主体金属强度相适应。</w:t>
      </w:r>
    </w:p>
    <w:p w14:paraId="09E84498">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6.4.3 紧固件所用螺栓、螺钉、螺母材料应采用不锈钢标准件，裸露的紧固件应采用具备防盗功能的螺栓。</w:t>
      </w:r>
    </w:p>
    <w:p w14:paraId="2639524A">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6.4.4 密封条的性能应具有高绝缘性能、强抗腐蚀能力和低吸水率。</w:t>
      </w:r>
    </w:p>
    <w:p w14:paraId="40455D6E">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6.4.5 测控一体闸主要部件和零件除采用上述规定的材料外，优于或满足该性能的材质也可应用，但应提供相应证明材料。</w:t>
      </w:r>
    </w:p>
    <w:p w14:paraId="7E6C456F">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6.4.6 材料应具有化学成分和力学性能的试验报告和出场质量合格证书。</w:t>
      </w:r>
    </w:p>
    <w:p w14:paraId="10C8CB61">
      <w:pP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6.4.7 显示屏的背光灯应同时满足日间强光照条件下和夜间条件的操作需求。</w:t>
      </w:r>
    </w:p>
    <w:p w14:paraId="67927A3F">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34" w:name="_Toc2311"/>
      <w:bookmarkStart w:id="35" w:name="_Toc2369"/>
      <w:r>
        <w:rPr>
          <w:rFonts w:hint="eastAsia" w:cs="Times New Roman" w:asciiTheme="minorEastAsia" w:hAnsiTheme="minorEastAsia" w:eastAsiaTheme="minorEastAsia"/>
          <w:color w:val="000000" w:themeColor="text1"/>
          <w:sz w:val="21"/>
          <w:szCs w:val="21"/>
          <w14:textFill>
            <w14:solidFill>
              <w14:schemeClr w14:val="tx1"/>
            </w14:solidFill>
          </w14:textFill>
        </w:rPr>
        <w:t>6.5</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环境适应性及防护</w:t>
      </w:r>
      <w:bookmarkEnd w:id="34"/>
      <w:bookmarkEnd w:id="35"/>
    </w:p>
    <w:p w14:paraId="2E2ADB7F">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6.5</w:t>
      </w:r>
      <w:r>
        <w:rPr>
          <w:rFonts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color w:val="000000" w:themeColor="text1"/>
          <w:sz w:val="21"/>
          <w:szCs w:val="21"/>
          <w14:textFill>
            <w14:solidFill>
              <w14:schemeClr w14:val="tx1"/>
            </w14:solidFill>
          </w14:textFill>
        </w:rPr>
        <w:t xml:space="preserve"> 配水渠道测控一体闸应适用于安装在任何土渠或改造后的渠道，安装后渠道一侧的道路应方便小型运输车辆通行。设备野外安装，应具备防盗、防人为损坏的防护结构。</w:t>
      </w:r>
    </w:p>
    <w:p w14:paraId="1F66A119">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6.5.2 温度：测控一体闸的控制、供电等设施设备所用的材料及电子元器件等适应的工作环境温度通常为-20℃~60℃，极端环境下应为-30℃~70℃。</w:t>
      </w:r>
    </w:p>
    <w:p w14:paraId="365FB7EE">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6.5.3 防风沙：测控一体闸的设计、施工、运行与维护应考虑风沙天气带来的不利影响。</w:t>
      </w:r>
    </w:p>
    <w:p w14:paraId="402A1792">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6.5.4 防雨防雷电：测控一体闸安装在野外空旷地带，设计时应考虑防雨防雷电要求，避免雨水进入控制箱损坏电子设施。太阳能立杆应设置避雷针，避雷针应将被保护设备覆盖在其45°保护角之内。</w:t>
      </w:r>
    </w:p>
    <w:p w14:paraId="793DD286">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6.5.5 耐腐蚀：测控一体闸设计时应考虑金属部位的耐腐蚀性能。</w:t>
      </w:r>
    </w:p>
    <w:p w14:paraId="197B55A5">
      <w:pP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6.5.6 箱体防护等级不低于IP65，电气设备淹没组件的安全防护等级不低于IP68，非淹没组件安全防护等级不低于IP54。</w:t>
      </w:r>
    </w:p>
    <w:p w14:paraId="4340CB0D">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36" w:name="_Toc15800"/>
      <w:bookmarkStart w:id="37" w:name="_Toc26977"/>
      <w:r>
        <w:rPr>
          <w:rFonts w:hint="eastAsia" w:cs="Times New Roman" w:asciiTheme="minorEastAsia" w:hAnsiTheme="minorEastAsia" w:eastAsiaTheme="minorEastAsia"/>
          <w:color w:val="000000" w:themeColor="text1"/>
          <w:sz w:val="21"/>
          <w:szCs w:val="21"/>
          <w14:textFill>
            <w14:solidFill>
              <w14:schemeClr w14:val="tx1"/>
            </w14:solidFill>
          </w14:textFill>
        </w:rPr>
        <w:t>7 安装与调试</w:t>
      </w:r>
      <w:bookmarkEnd w:id="36"/>
      <w:bookmarkEnd w:id="37"/>
    </w:p>
    <w:p w14:paraId="43968F69">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38" w:name="_Toc5543"/>
      <w:bookmarkStart w:id="39" w:name="_Toc5976"/>
      <w:r>
        <w:rPr>
          <w:rFonts w:hint="eastAsia" w:cs="Times New Roman" w:asciiTheme="minorEastAsia" w:hAnsiTheme="minorEastAsia" w:eastAsiaTheme="minorEastAsia"/>
          <w:color w:val="000000" w:themeColor="text1"/>
          <w:sz w:val="21"/>
          <w:szCs w:val="21"/>
          <w14:textFill>
            <w14:solidFill>
              <w14:schemeClr w14:val="tx1"/>
            </w14:solidFill>
          </w14:textFill>
        </w:rPr>
        <w:t>7.1</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土建配套</w:t>
      </w:r>
      <w:bookmarkEnd w:id="38"/>
      <w:bookmarkEnd w:id="39"/>
    </w:p>
    <w:p w14:paraId="1E81022D">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7.1</w:t>
      </w:r>
      <w:r>
        <w:rPr>
          <w:rFonts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color w:val="000000" w:themeColor="text1"/>
          <w:sz w:val="21"/>
          <w:szCs w:val="21"/>
          <w14:textFill>
            <w14:solidFill>
              <w14:schemeClr w14:val="tx1"/>
            </w14:solidFill>
          </w14:textFill>
        </w:rPr>
        <w:t xml:space="preserve"> 测控一体闸工程分为新建和改建两类，新建工程包括进水口、暗涵段、出水口土建部分、闸门安装及配套设施的建设；改建工程仅对原闸门进行更换，最大限度地利用现有土建条件，不得进行任何不必要的土建改动。</w:t>
      </w:r>
    </w:p>
    <w:p w14:paraId="5A531B45">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7.1.2 施工过程应严格按照设计图纸施工，非特殊原因不得随意改变。</w:t>
      </w:r>
    </w:p>
    <w:p w14:paraId="63B9F441">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7.1.3 新建、改建闸门水工建筑物应具备较好的水力条件，避免进水口泥沙和杂物淤积。</w:t>
      </w:r>
    </w:p>
    <w:p w14:paraId="488A7C9C">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7.1.4 闸门建筑物进口翼墙宜采用八字墙，以保证进水口水流对称；胸墙应尽量前移，以减少测箱两侧淤积，同时避免影响渠道正常行水和过流。</w:t>
      </w:r>
    </w:p>
    <w:p w14:paraId="66E6DAF9">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7.1.5 安装箱涵式和管涵式测控一体闸时，渠道出水涵洞尺寸不宜小于测箱口径尺寸，必要时在闸后建设一定长度的顺直段，避免闸后尺寸骤变及出水回流。</w:t>
      </w:r>
    </w:p>
    <w:p w14:paraId="58AD1BB4">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7.1.6 应设置控制检修平台，平台结构型式及尺寸根据现场渠堤宽度、安装要求、检修要求、运行维护要求等实际情况合理确定。</w:t>
      </w:r>
    </w:p>
    <w:p w14:paraId="51C2B50C">
      <w:pP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7.1.7 对于人口密集区域或有其他特殊要求的，应设置防护栏和拦污栅。</w:t>
      </w:r>
    </w:p>
    <w:p w14:paraId="140EB64E">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40" w:name="_Toc27974"/>
      <w:bookmarkStart w:id="41" w:name="_Toc32030"/>
      <w:r>
        <w:rPr>
          <w:rFonts w:hint="eastAsia" w:cs="Times New Roman" w:asciiTheme="minorEastAsia" w:hAnsiTheme="minorEastAsia" w:eastAsiaTheme="minorEastAsia"/>
          <w:color w:val="000000" w:themeColor="text1"/>
          <w:sz w:val="21"/>
          <w:szCs w:val="21"/>
          <w14:textFill>
            <w14:solidFill>
              <w14:schemeClr w14:val="tx1"/>
            </w14:solidFill>
          </w14:textFill>
        </w:rPr>
        <w:t>7.2</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设备安装</w:t>
      </w:r>
      <w:bookmarkEnd w:id="40"/>
      <w:bookmarkEnd w:id="41"/>
    </w:p>
    <w:p w14:paraId="609BFA23">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7.2</w:t>
      </w:r>
      <w:r>
        <w:rPr>
          <w:rFonts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color w:val="000000" w:themeColor="text1"/>
          <w:sz w:val="21"/>
          <w:szCs w:val="21"/>
          <w14:textFill>
            <w14:solidFill>
              <w14:schemeClr w14:val="tx1"/>
            </w14:solidFill>
          </w14:textFill>
        </w:rPr>
        <w:t xml:space="preserve"> 测控一体闸的安装主要包括闸框及闸板、测箱、控制装置和供电系统。</w:t>
      </w:r>
    </w:p>
    <w:p w14:paraId="2426F797">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7.2.2 设备安装应在设备供应商的技术指导下严格按照设计图纸进行安装，安装主要流程为：测量放线→闸框及闸板安装→测箱安装→控制装置安装→供电系统安装→附属设施安装→环境恢复。</w:t>
      </w:r>
    </w:p>
    <w:p w14:paraId="77F1680D">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7.2.3在吊装闸门主体前，先安装闸门外框，外框安装时应调整外框水平与垂直度并固定，用密封材料将外框与土建之间的缝隙充填紧实，保证填充缝厚度1mm~2mm，填充连续饱满，确保密封不漏水。对于闸门安装结构的结构性密封，采用防水材料填充修复。</w:t>
      </w:r>
    </w:p>
    <w:p w14:paraId="2B62E577">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7.2.4 将外框毛刺处理磨平，清理外框上的杂物，确保周边有足够安装操作空间后，缓慢吊起闸门主体，将闸门主体与外框对准，缓慢滑入，保证齐平、垂直。</w:t>
      </w:r>
    </w:p>
    <w:p w14:paraId="1346C34E">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7.2.5 测箱应安装于引水渠首内部，并在八字口的保护范围内，保证水流对测箱无正交冲击。</w:t>
      </w:r>
    </w:p>
    <w:p w14:paraId="4448EEFF">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7.2.6 测箱内底面应与箱涵底面在同一平面，与圆涵内下半圆相切，以使水流平稳，提高测量精度。</w:t>
      </w:r>
    </w:p>
    <w:p w14:paraId="13F89F78">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7.2.7 控制装置根据与闸门主体结构的位置分为独立式和非独立式两种，独立式控制装置按照设计图安装固定在事先浇筑的基础上，穿线管预埋在控制柜基础内；非独立式控制装置与闸门主体结构一并安装。</w:t>
      </w:r>
    </w:p>
    <w:p w14:paraId="69491559">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7.2.8 供电系统安装时应满足以下要求：</w:t>
      </w:r>
    </w:p>
    <w:p w14:paraId="6E0EB858">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a)太阳能供电系统包括太阳能板及支架、蓄电池、立杆和接地系统。</w:t>
      </w:r>
    </w:p>
    <w:p w14:paraId="5D1D64CE">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b)太阳能板紧固安装在立杆支架的顶部，向上仰角为45°，朝向为南偏西15°以内；立杆10m范围内无树木或建筑物遮挡太阳能板。</w:t>
      </w:r>
    </w:p>
    <w:p w14:paraId="684BBEA9">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c)蓄电池安装在地埋电池箱内，保证周围土壤干燥；地埋箱应设置通气孔，并做好电池箱外部的防水处理。</w:t>
      </w:r>
    </w:p>
    <w:p w14:paraId="3B4A6B3F">
      <w:pPr>
        <w:ind w:firstLine="420" w:firstLineChars="20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d)接地系统应按照相关规范要求合理布设，保证设备设施的安全，并做好相应的防腐处理。</w:t>
      </w:r>
    </w:p>
    <w:p w14:paraId="54C00DBE">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42" w:name="_Toc11451"/>
      <w:bookmarkStart w:id="43" w:name="_Toc17367"/>
      <w:r>
        <w:rPr>
          <w:rFonts w:hint="eastAsia" w:cs="Times New Roman" w:asciiTheme="minorEastAsia" w:hAnsiTheme="minorEastAsia" w:eastAsiaTheme="minorEastAsia"/>
          <w:color w:val="000000" w:themeColor="text1"/>
          <w:sz w:val="21"/>
          <w:szCs w:val="21"/>
          <w14:textFill>
            <w14:solidFill>
              <w14:schemeClr w14:val="tx1"/>
            </w14:solidFill>
          </w14:textFill>
        </w:rPr>
        <w:t>7.3</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检测调试</w:t>
      </w:r>
      <w:bookmarkEnd w:id="42"/>
      <w:bookmarkEnd w:id="43"/>
    </w:p>
    <w:p w14:paraId="714F113D">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7.3</w:t>
      </w:r>
      <w:r>
        <w:rPr>
          <w:rFonts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color w:val="000000" w:themeColor="text1"/>
          <w:sz w:val="21"/>
          <w:szCs w:val="21"/>
          <w14:textFill>
            <w14:solidFill>
              <w14:schemeClr w14:val="tx1"/>
            </w14:solidFill>
          </w14:textFill>
        </w:rPr>
        <w:t xml:space="preserve"> 土建工程按100%比例检测。</w:t>
      </w:r>
    </w:p>
    <w:p w14:paraId="55A6964C">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7.3.2 闸门主体安装后进行调试和校验。连接电源检测闸门设备的电气部件是否正常工作，检测通信信号的强弱，确保闸门正常通信的信号强度。</w:t>
      </w:r>
    </w:p>
    <w:p w14:paraId="3ABD033A">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7.3.3 测试电机驱动和闸门位置接口的运作状况：通过测试闸门及现场功能模式将闸门移动到一系列设置点。</w:t>
      </w:r>
    </w:p>
    <w:p w14:paraId="13B75A99">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7.3.4 现场校验闸门位置精确度：闸门位置读数的精确度可用标尺或光束测量仪千分尺测量后予以验证。</w:t>
      </w:r>
    </w:p>
    <w:p w14:paraId="0A82BCC8">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7.3.5 供电系统调试：检查太阳能板、太阳能充电控制器和蓄电池，保证系统供电正常。</w:t>
      </w:r>
    </w:p>
    <w:p w14:paraId="05613DFB">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7.3.6 测流功能调试包括闸门与测箱通信测试、瞬时流量和累计水量现场采集测试、测流精度比对测试等。</w:t>
      </w:r>
    </w:p>
    <w:p w14:paraId="3975C5B3">
      <w:pP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7.3.7 物联网远程控制及抗干扰检测：通过物联网平台远程控制闸门启闭，响应时间应在2s以内；抗干扰度试验按照GB/T 17626.3执行，现场可简化为变频和电磁干扰15min无死机和数据异常情况发生。</w:t>
      </w:r>
    </w:p>
    <w:p w14:paraId="0DAB2818">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44" w:name="_Toc29897"/>
      <w:bookmarkStart w:id="45" w:name="_Toc11082"/>
      <w:r>
        <w:rPr>
          <w:rFonts w:hint="eastAsia" w:cs="Times New Roman" w:asciiTheme="minorEastAsia" w:hAnsiTheme="minorEastAsia" w:eastAsiaTheme="minorEastAsia"/>
          <w:color w:val="000000" w:themeColor="text1"/>
          <w:sz w:val="21"/>
          <w:szCs w:val="21"/>
          <w14:textFill>
            <w14:solidFill>
              <w14:schemeClr w14:val="tx1"/>
            </w14:solidFill>
          </w14:textFill>
        </w:rPr>
        <w:t>8 运行及维护</w:t>
      </w:r>
      <w:bookmarkEnd w:id="44"/>
      <w:bookmarkEnd w:id="45"/>
    </w:p>
    <w:p w14:paraId="1FAB05EB">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46" w:name="_Toc14044"/>
      <w:bookmarkStart w:id="47" w:name="_Toc7478"/>
      <w:r>
        <w:rPr>
          <w:rFonts w:hint="eastAsia" w:cs="Times New Roman" w:asciiTheme="minorEastAsia" w:hAnsiTheme="minorEastAsia" w:eastAsiaTheme="minorEastAsia"/>
          <w:color w:val="000000" w:themeColor="text1"/>
          <w:sz w:val="21"/>
          <w:szCs w:val="21"/>
          <w14:textFill>
            <w14:solidFill>
              <w14:schemeClr w14:val="tx1"/>
            </w14:solidFill>
          </w14:textFill>
        </w:rPr>
        <w:t>8.1</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运行管理</w:t>
      </w:r>
      <w:bookmarkEnd w:id="46"/>
      <w:bookmarkEnd w:id="47"/>
    </w:p>
    <w:p w14:paraId="69E51821">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8.1</w:t>
      </w:r>
      <w:r>
        <w:rPr>
          <w:rFonts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color w:val="000000" w:themeColor="text1"/>
          <w:sz w:val="21"/>
          <w:szCs w:val="21"/>
          <w14:textFill>
            <w14:solidFill>
              <w14:schemeClr w14:val="tx1"/>
            </w14:solidFill>
          </w14:textFill>
        </w:rPr>
        <w:t xml:space="preserve"> 测控一体闸运行维护应考虑委托第三方专业服务机构，始终保证软硬件处于正常状态。</w:t>
      </w:r>
    </w:p>
    <w:p w14:paraId="110200E8">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8.1.2 运行管理单位应建立测控一体闸管理体系，明确各级人员分级与权限，实行工作监督制。</w:t>
      </w:r>
    </w:p>
    <w:p w14:paraId="0FFBC497">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8.1.3 应定期组织开展测控一体闸设备运行管理、维修养护培训，定期对测控一体闸进行安全检查。</w:t>
      </w:r>
    </w:p>
    <w:p w14:paraId="2D587756">
      <w:pP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8.1.4 灌溉期日常检修每两周一次，若出现运行问题由专业人员进行处理。</w:t>
      </w:r>
    </w:p>
    <w:p w14:paraId="36B270E1">
      <w:pPr>
        <w:pStyle w:val="12"/>
        <w:spacing w:before="163" w:beforeLines="50" w:after="163" w:afterLines="50"/>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bookmarkStart w:id="48" w:name="_Toc12309"/>
      <w:bookmarkStart w:id="49" w:name="_Toc9880"/>
      <w:r>
        <w:rPr>
          <w:rFonts w:hint="eastAsia" w:cs="Times New Roman" w:asciiTheme="minorEastAsia" w:hAnsiTheme="minorEastAsia" w:eastAsiaTheme="minorEastAsia"/>
          <w:color w:val="000000" w:themeColor="text1"/>
          <w:sz w:val="21"/>
          <w:szCs w:val="21"/>
          <w14:textFill>
            <w14:solidFill>
              <w14:schemeClr w14:val="tx1"/>
            </w14:solidFill>
          </w14:textFill>
        </w:rPr>
        <w:t>8.2</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维护管理</w:t>
      </w:r>
      <w:bookmarkEnd w:id="48"/>
      <w:bookmarkEnd w:id="49"/>
    </w:p>
    <w:p w14:paraId="5D636206">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8.2</w:t>
      </w:r>
      <w:r>
        <w:rPr>
          <w:rFonts w:asciiTheme="minorEastAsia" w:hAnsiTheme="minorEastAsia" w:eastAsiaTheme="minorEastAsia"/>
          <w:color w:val="000000" w:themeColor="text1"/>
          <w:sz w:val="21"/>
          <w:szCs w:val="21"/>
          <w14:textFill>
            <w14:solidFill>
              <w14:schemeClr w14:val="tx1"/>
            </w14:solidFill>
          </w14:textFill>
        </w:rPr>
        <w:t>.1</w:t>
      </w:r>
      <w:r>
        <w:rPr>
          <w:rFonts w:hint="eastAsia" w:asciiTheme="minorEastAsia" w:hAnsiTheme="minorEastAsia" w:eastAsiaTheme="minorEastAsia"/>
          <w:color w:val="000000" w:themeColor="text1"/>
          <w:sz w:val="21"/>
          <w:szCs w:val="21"/>
          <w14:textFill>
            <w14:solidFill>
              <w14:schemeClr w14:val="tx1"/>
            </w14:solidFill>
          </w14:textFill>
        </w:rPr>
        <w:t xml:space="preserve"> 日常维护</w:t>
      </w:r>
    </w:p>
    <w:p w14:paraId="01BFD792">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8.2.1.1 对测控一体闸外观、闸门运行状况、操作系统、数据传输系统、供电系统、土建结构等进行日常巡检，并做好巡视记录；</w:t>
      </w:r>
    </w:p>
    <w:p w14:paraId="69F85900">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8.2.1.2 闸门门体的维护： </w:t>
      </w:r>
    </w:p>
    <w:p w14:paraId="27DB3D4C">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a)闸门门体维护应符合SL/T 722的要求；</w:t>
      </w:r>
    </w:p>
    <w:p w14:paraId="2A8B1D03">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b)闸门进水口应保持清洁无杂物；</w:t>
      </w:r>
    </w:p>
    <w:p w14:paraId="2179D7A7">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c)检查门体表面有无凹陷、锈蚀、变形或其他损坏；</w:t>
      </w:r>
    </w:p>
    <w:p w14:paraId="4AADF709">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8.2.1.3 水位传感器、开度传感器、测流箱传感器的维护：</w:t>
      </w:r>
    </w:p>
    <w:p w14:paraId="26081A93">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a)检查传感器是否被淤积杂物覆盖，如有发现需及时清理；</w:t>
      </w:r>
    </w:p>
    <w:p w14:paraId="32AE8A64">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b)对水位传感器、开度传感器、测流箱传感器采集数据和实际值进行日常对比，必要时进行校准或更换；</w:t>
      </w:r>
    </w:p>
    <w:p w14:paraId="7743B1C5">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c)冬灌结束后，应将测流箱中水分排出，避免形成冰冻，影响传感器的正常使用。</w:t>
      </w:r>
    </w:p>
    <w:p w14:paraId="6AF0752E">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8.2.1.3 控制系统的维护：</w:t>
      </w:r>
    </w:p>
    <w:p w14:paraId="08425D89">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a)检查控制台外部无损坏、锈蚀、昆虫黏附，零件牢固、密封性能良好；检查控制台内所有线路板是否牢固，确保控制台内的所有电缆组件没有损坏或打结。</w:t>
      </w:r>
    </w:p>
    <w:p w14:paraId="181854ED">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b)检查液晶显示器屏幕是否能正常显示所有文字，确保所有按键均能正常工作。</w:t>
      </w:r>
    </w:p>
    <w:p w14:paraId="27719BAB">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c)查看钢丝绳、链条是否有松动、断裂、脱落等现象；</w:t>
      </w:r>
    </w:p>
    <w:p w14:paraId="06DD4473">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d)分别用远程操作、现地操作对控制系统进行试操作，一旦发现闸门不动作、连接状态异常、设备报警等异常情况应按故障处理流程处理；</w:t>
      </w:r>
    </w:p>
    <w:p w14:paraId="776529A4">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8.2.1.4 供电系统的维护：</w:t>
      </w:r>
    </w:p>
    <w:p w14:paraId="58BB4301">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a)检查太阳能板是否有损坏、朝向是否正确、上部是否有遮挡物，确保太阳能板能正常使用。</w:t>
      </w:r>
    </w:p>
    <w:p w14:paraId="258378DE">
      <w:pPr>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b)检查蓄电池的工作性能，发现漏液、破裂、鼓包、电极腐蚀等现象，应及时更换。</w:t>
      </w:r>
    </w:p>
    <w:p w14:paraId="5EDB9C5D">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8.2.2 定期维护</w:t>
      </w:r>
    </w:p>
    <w:p w14:paraId="46C5A8D8">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8.2.2.1 定期检查闸门、止水、驱动设备、传感器、供电系统等运行状况，并做好记录，发现问题由专业人员进行维修。每个灌季前应对闸门进行全面检查和维护。</w:t>
      </w:r>
    </w:p>
    <w:p w14:paraId="30396CF8">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8.2.2.2 太阳能供电系统每年至少清洁1次。</w:t>
      </w:r>
    </w:p>
    <w:p w14:paraId="2D1EB952">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8.2.2.3 接地系统每年至少养护1次。在雷雨季节应进行预防性试验，对电气设备的防雷设施应按供电相关规定进行定期校验。</w:t>
      </w:r>
    </w:p>
    <w:p w14:paraId="09929679">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8.2.2.4 在非灌溉季节对测控一体闸进行每年不少于一次的维修养护。</w:t>
      </w:r>
    </w:p>
    <w:p w14:paraId="6889503A">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8.2.2.5每两年进行一次流量标定，保证测流精度。</w:t>
      </w:r>
    </w:p>
    <w:p w14:paraId="22C83819">
      <w:pPr>
        <w:rPr>
          <w:color w:val="000000" w:themeColor="text1"/>
          <w14:textFill>
            <w14:solidFill>
              <w14:schemeClr w14:val="tx1"/>
            </w14:solidFill>
          </w14:textFill>
        </w:rPr>
        <w:sectPr>
          <w:footerReference r:id="rId5" w:type="default"/>
          <w:pgSz w:w="11906" w:h="16838"/>
          <w:pgMar w:top="1440" w:right="1800" w:bottom="1440" w:left="1800" w:header="851" w:footer="992" w:gutter="0"/>
          <w:pgNumType w:start="1"/>
          <w:cols w:space="425" w:num="1"/>
          <w:docGrid w:type="lines" w:linePitch="326" w:charSpace="0"/>
        </w:sectPr>
      </w:pPr>
    </w:p>
    <w:p w14:paraId="6BDF5F0D">
      <w:pPr>
        <w:pStyle w:val="12"/>
        <w:spacing w:before="0" w:after="0"/>
        <w:rPr>
          <w:rFonts w:ascii="宋体" w:hAnsi="宋体" w:cs="Times New Roman"/>
          <w:color w:val="000000" w:themeColor="text1"/>
          <w:kern w:val="28"/>
          <w:sz w:val="21"/>
          <w:szCs w:val="21"/>
          <w14:textFill>
            <w14:solidFill>
              <w14:schemeClr w14:val="tx1"/>
            </w14:solidFill>
          </w14:textFill>
        </w:rPr>
      </w:pPr>
      <w:bookmarkStart w:id="50" w:name="_Toc7057"/>
      <w:bookmarkStart w:id="51" w:name="_Toc9510"/>
      <w:r>
        <w:rPr>
          <w:rFonts w:hint="eastAsia" w:ascii="宋体" w:hAnsi="宋体" w:cs="Times New Roman"/>
          <w:color w:val="000000" w:themeColor="text1"/>
          <w:kern w:val="28"/>
          <w:sz w:val="21"/>
          <w:szCs w:val="21"/>
          <w14:textFill>
            <w14:solidFill>
              <w14:schemeClr w14:val="tx1"/>
            </w14:solidFill>
          </w14:textFill>
        </w:rPr>
        <w:t xml:space="preserve">附 </w:t>
      </w:r>
      <w:r>
        <w:rPr>
          <w:rFonts w:ascii="宋体" w:hAnsi="宋体" w:cs="Times New Roman"/>
          <w:color w:val="000000" w:themeColor="text1"/>
          <w:kern w:val="28"/>
          <w:sz w:val="21"/>
          <w:szCs w:val="21"/>
          <w14:textFill>
            <w14:solidFill>
              <w14:schemeClr w14:val="tx1"/>
            </w14:solidFill>
          </w14:textFill>
        </w:rPr>
        <w:t xml:space="preserve"> </w:t>
      </w:r>
      <w:r>
        <w:rPr>
          <w:rFonts w:hint="eastAsia" w:ascii="宋体" w:hAnsi="宋体" w:cs="Times New Roman"/>
          <w:color w:val="000000" w:themeColor="text1"/>
          <w:kern w:val="28"/>
          <w:sz w:val="21"/>
          <w:szCs w:val="21"/>
          <w14:textFill>
            <w14:solidFill>
              <w14:schemeClr w14:val="tx1"/>
            </w14:solidFill>
          </w14:textFill>
        </w:rPr>
        <w:t xml:space="preserve">录 </w:t>
      </w:r>
      <w:r>
        <w:rPr>
          <w:rFonts w:ascii="宋体" w:hAnsi="宋体" w:cs="Times New Roman"/>
          <w:color w:val="000000" w:themeColor="text1"/>
          <w:kern w:val="28"/>
          <w:sz w:val="21"/>
          <w:szCs w:val="21"/>
          <w14:textFill>
            <w14:solidFill>
              <w14:schemeClr w14:val="tx1"/>
            </w14:solidFill>
          </w14:textFill>
        </w:rPr>
        <w:t xml:space="preserve"> </w:t>
      </w:r>
      <w:r>
        <w:rPr>
          <w:rFonts w:hint="eastAsia" w:ascii="宋体" w:hAnsi="宋体" w:cs="Times New Roman"/>
          <w:color w:val="000000" w:themeColor="text1"/>
          <w:kern w:val="28"/>
          <w:sz w:val="21"/>
          <w:szCs w:val="21"/>
          <w14:textFill>
            <w14:solidFill>
              <w14:schemeClr w14:val="tx1"/>
            </w14:solidFill>
          </w14:textFill>
        </w:rPr>
        <w:t>A</w:t>
      </w:r>
      <w:bookmarkEnd w:id="50"/>
      <w:bookmarkEnd w:id="51"/>
    </w:p>
    <w:p w14:paraId="032045B4">
      <w:pPr>
        <w:jc w:val="center"/>
        <w:rPr>
          <w:rFonts w:hint="eastAsia" w:ascii="宋体" w:hAnsi="宋体" w:eastAsia="宋体"/>
          <w:b/>
          <w:bCs/>
          <w:color w:val="000000" w:themeColor="text1"/>
          <w:kern w:val="28"/>
          <w:sz w:val="21"/>
          <w:szCs w:val="21"/>
          <w14:textFill>
            <w14:solidFill>
              <w14:schemeClr w14:val="tx1"/>
            </w14:solidFill>
          </w14:textFill>
        </w:rPr>
      </w:pPr>
      <w:r>
        <w:rPr>
          <w:rFonts w:hint="eastAsia" w:ascii="宋体" w:hAnsi="宋体" w:eastAsia="宋体"/>
          <w:b/>
          <w:bCs/>
          <w:color w:val="000000" w:themeColor="text1"/>
          <w:kern w:val="28"/>
          <w:sz w:val="21"/>
          <w:szCs w:val="21"/>
          <w14:textFill>
            <w14:solidFill>
              <w14:schemeClr w14:val="tx1"/>
            </w14:solidFill>
          </w14:textFill>
        </w:rPr>
        <w:t>（资料性）</w:t>
      </w:r>
    </w:p>
    <w:p w14:paraId="5A143A94">
      <w:pPr>
        <w:pStyle w:val="12"/>
        <w:spacing w:before="0" w:after="0"/>
        <w:rPr>
          <w:rFonts w:ascii="宋体" w:hAnsi="宋体" w:cs="Times New Roman"/>
          <w:color w:val="000000" w:themeColor="text1"/>
          <w:kern w:val="28"/>
          <w:sz w:val="21"/>
          <w:szCs w:val="21"/>
          <w14:textFill>
            <w14:solidFill>
              <w14:schemeClr w14:val="tx1"/>
            </w14:solidFill>
          </w14:textFill>
        </w:rPr>
      </w:pPr>
      <w:bookmarkStart w:id="52" w:name="_Toc12620"/>
      <w:bookmarkStart w:id="53" w:name="_Toc4826"/>
      <w:r>
        <w:rPr>
          <w:rFonts w:hint="eastAsia" w:ascii="宋体" w:hAnsi="宋体" w:cs="Times New Roman"/>
          <w:color w:val="000000" w:themeColor="text1"/>
          <w:kern w:val="28"/>
          <w:sz w:val="21"/>
          <w:szCs w:val="21"/>
          <w14:textFill>
            <w14:solidFill>
              <w14:schemeClr w14:val="tx1"/>
            </w14:solidFill>
          </w14:textFill>
        </w:rPr>
        <w:t>测控一体闸测流原理</w:t>
      </w:r>
      <w:bookmarkEnd w:id="52"/>
      <w:bookmarkEnd w:id="53"/>
    </w:p>
    <w:p w14:paraId="668A3365">
      <w:pPr>
        <w:pStyle w:val="9"/>
        <w:spacing w:before="0" w:after="0"/>
        <w:jc w:val="both"/>
        <w:rPr>
          <w:rFonts w:ascii="宋体" w:hAnsi="宋体" w:cs="Times New Roman"/>
          <w:color w:val="000000" w:themeColor="text1"/>
          <w:sz w:val="21"/>
          <w:szCs w:val="21"/>
          <w14:textFill>
            <w14:solidFill>
              <w14:schemeClr w14:val="tx1"/>
            </w14:solidFill>
          </w14:textFill>
        </w:rPr>
      </w:pPr>
      <w:bookmarkStart w:id="54" w:name="_Toc11674"/>
      <w:bookmarkStart w:id="55" w:name="_Toc565"/>
      <w:r>
        <w:rPr>
          <w:rFonts w:hint="eastAsia" w:ascii="宋体" w:hAnsi="宋体" w:cs="Times New Roman"/>
          <w:color w:val="000000" w:themeColor="text1"/>
          <w:sz w:val="21"/>
          <w:szCs w:val="21"/>
          <w14:textFill>
            <w14:solidFill>
              <w14:schemeClr w14:val="tx1"/>
            </w14:solidFill>
          </w14:textFill>
        </w:rPr>
        <w:t>A.1 量水闸墩式</w:t>
      </w:r>
      <w:bookmarkEnd w:id="54"/>
      <w:bookmarkEnd w:id="55"/>
      <w:r>
        <w:rPr>
          <w:rFonts w:hint="eastAsia" w:ascii="宋体" w:hAnsi="宋体" w:cs="Times New Roman"/>
          <w:color w:val="000000" w:themeColor="text1"/>
          <w:sz w:val="21"/>
          <w:szCs w:val="21"/>
          <w14:textFill>
            <w14:solidFill>
              <w14:schemeClr w14:val="tx1"/>
            </w14:solidFill>
          </w14:textFill>
        </w:rPr>
        <w:t>测控一体闸</w:t>
      </w:r>
    </w:p>
    <w:p w14:paraId="1DAEEF1F">
      <w:pPr>
        <w:jc w:val="center"/>
      </w:pPr>
      <w:r>
        <w:drawing>
          <wp:inline distT="0" distB="0" distL="114300" distR="114300">
            <wp:extent cx="1971040" cy="2035175"/>
            <wp:effectExtent l="0" t="0" r="1016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971040" cy="2035175"/>
                    </a:xfrm>
                    <a:prstGeom prst="rect">
                      <a:avLst/>
                    </a:prstGeom>
                    <a:noFill/>
                    <a:ln>
                      <a:noFill/>
                    </a:ln>
                  </pic:spPr>
                </pic:pic>
              </a:graphicData>
            </a:graphic>
          </wp:inline>
        </w:drawing>
      </w:r>
    </w:p>
    <w:p w14:paraId="7CCAB8ED">
      <w:pPr>
        <w:jc w:val="left"/>
        <w:rPr>
          <w:color w:val="000000" w:themeColor="text1"/>
          <w14:textFill>
            <w14:solidFill>
              <w14:schemeClr w14:val="tx1"/>
            </w14:solidFill>
          </w14:textFill>
        </w:rPr>
      </w:pPr>
      <w:r>
        <w:rPr>
          <w:rFonts w:hint="eastAsia"/>
          <w:color w:val="000000" w:themeColor="text1"/>
          <w:sz w:val="18"/>
          <w:szCs w:val="16"/>
          <w14:textFill>
            <w14:solidFill>
              <w14:schemeClr w14:val="tx1"/>
            </w14:solidFill>
          </w14:textFill>
        </w:rPr>
        <w:t>注：量水闸墩可内嵌无喉道、短喉道和长喉道量水槽等，具体可结合现场情况、量程和量水精度等选择适配的量水槽。本图以平底无喉道量水槽型量水闸墩为例进行示意。</w:t>
      </w:r>
    </w:p>
    <w:p w14:paraId="63D6B5BB">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图A.1 量水闸墩式测控一体闸组成</w:t>
      </w:r>
    </w:p>
    <w:p w14:paraId="7B062CD1">
      <w:pPr>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量水闸墩式测控一体闸由量水闸墩、平板闸板、驱动装置、水位传感器、控制台及供电系统组成。控制箱可设置为壁挂式（如图A.1）或落地式。量水闸墩可内嵌平底无喉道量水槽，通过收缩断面形成临界流，使上游水位与流量呈稳定函数关系，通过水位传感器采集水位，结合相应的公式即可得出流量。控制台根据设定流量自动调节闸板开度，实现精准配水与量测一体化，太阳能板提供清洁能源，适用于配水渠道智能化管理。</w:t>
      </w:r>
    </w:p>
    <w:p w14:paraId="0E08ADC7">
      <w:pPr>
        <w:rPr>
          <w:color w:val="000000" w:themeColor="text1"/>
          <w:sz w:val="21"/>
          <w:szCs w:val="21"/>
          <w14:textFill>
            <w14:solidFill>
              <w14:schemeClr w14:val="tx1"/>
            </w14:solidFill>
          </w14:textFill>
        </w:rPr>
      </w:pPr>
    </w:p>
    <w:p w14:paraId="3AC586A4">
      <w:pPr>
        <w:pStyle w:val="9"/>
        <w:spacing w:before="0" w:after="0"/>
        <w:jc w:val="both"/>
        <w:rPr>
          <w:rFonts w:ascii="Times New Roman" w:hAnsi="Times New Roman" w:cs="Times New Roman"/>
          <w:color w:val="000000" w:themeColor="text1"/>
          <w:sz w:val="21"/>
          <w:szCs w:val="21"/>
          <w14:textFill>
            <w14:solidFill>
              <w14:schemeClr w14:val="tx1"/>
            </w14:solidFill>
          </w14:textFill>
        </w:rPr>
      </w:pPr>
      <w:bookmarkStart w:id="56" w:name="_Toc28129"/>
      <w:bookmarkStart w:id="57" w:name="_Toc27953"/>
      <w:r>
        <w:rPr>
          <w:rFonts w:hint="eastAsia" w:ascii="Times New Roman" w:hAnsi="Times New Roman" w:cs="Times New Roman"/>
          <w:color w:val="000000" w:themeColor="text1"/>
          <w:sz w:val="21"/>
          <w:szCs w:val="21"/>
          <w14:textFill>
            <w14:solidFill>
              <w14:schemeClr w14:val="tx1"/>
            </w14:solidFill>
          </w14:textFill>
        </w:rPr>
        <w:t>A.2 箱涵式</w:t>
      </w:r>
      <w:bookmarkEnd w:id="56"/>
      <w:bookmarkEnd w:id="57"/>
      <w:r>
        <w:rPr>
          <w:rFonts w:hint="eastAsia" w:ascii="Times New Roman" w:hAnsi="Times New Roman" w:cs="Times New Roman"/>
          <w:color w:val="000000" w:themeColor="text1"/>
          <w:sz w:val="21"/>
          <w:szCs w:val="21"/>
          <w14:textFill>
            <w14:solidFill>
              <w14:schemeClr w14:val="tx1"/>
            </w14:solidFill>
          </w14:textFill>
        </w:rPr>
        <w:t>测控一体闸</w:t>
      </w:r>
    </w:p>
    <w:p w14:paraId="135C0782">
      <w:pPr>
        <w:jc w:val="center"/>
        <w:rPr>
          <w:color w:val="000000" w:themeColor="text1"/>
          <w:sz w:val="28"/>
          <w14:textFill>
            <w14:solidFill>
              <w14:schemeClr w14:val="tx1"/>
            </w14:solidFill>
          </w14:textFill>
        </w:rPr>
      </w:pPr>
      <w:r>
        <w:rPr>
          <w:color w:val="000000" w:themeColor="text1"/>
          <w14:textFill>
            <w14:solidFill>
              <w14:schemeClr w14:val="tx1"/>
            </w14:solidFill>
          </w14:textFill>
        </w:rPr>
        <w:drawing>
          <wp:inline distT="0" distB="0" distL="114300" distR="114300">
            <wp:extent cx="3030220" cy="25361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031325" cy="2537171"/>
                    </a:xfrm>
                    <a:prstGeom prst="rect">
                      <a:avLst/>
                    </a:prstGeom>
                    <a:noFill/>
                    <a:ln>
                      <a:noFill/>
                    </a:ln>
                  </pic:spPr>
                </pic:pic>
              </a:graphicData>
            </a:graphic>
          </wp:inline>
        </w:drawing>
      </w:r>
    </w:p>
    <w:p w14:paraId="250A3FF3">
      <w:pPr>
        <w:pStyle w:val="9"/>
        <w:spacing w:before="0" w:after="0"/>
        <w:rPr>
          <w:rFonts w:ascii="Times New Roman" w:hAnsi="Times New Roman" w:cs="Times New Roman" w:eastAsiaTheme="majorEastAsia"/>
          <w:b w:val="0"/>
          <w:bCs w:val="0"/>
          <w:color w:val="000000" w:themeColor="text1"/>
          <w:kern w:val="2"/>
          <w:sz w:val="21"/>
          <w:szCs w:val="21"/>
          <w14:textFill>
            <w14:solidFill>
              <w14:schemeClr w14:val="tx1"/>
            </w14:solidFill>
          </w14:textFill>
        </w:rPr>
      </w:pPr>
      <w:r>
        <w:rPr>
          <w:rFonts w:hint="eastAsia" w:ascii="Times New Roman" w:hAnsi="Times New Roman" w:cs="Times New Roman" w:eastAsiaTheme="majorEastAsia"/>
          <w:b w:val="0"/>
          <w:bCs w:val="0"/>
          <w:color w:val="000000" w:themeColor="text1"/>
          <w:kern w:val="2"/>
          <w:sz w:val="21"/>
          <w:szCs w:val="21"/>
          <w14:textFill>
            <w14:solidFill>
              <w14:schemeClr w14:val="tx1"/>
            </w14:solidFill>
          </w14:textFill>
        </w:rPr>
        <w:t>图A.2 箱涵式测控一体闸组成</w:t>
      </w:r>
    </w:p>
    <w:p w14:paraId="75050F50">
      <w:pPr>
        <w:pStyle w:val="9"/>
        <w:spacing w:before="0" w:after="0"/>
        <w:ind w:firstLine="420" w:firstLineChars="200"/>
        <w:jc w:val="both"/>
        <w:rPr>
          <w:rFonts w:ascii="Times New Roman" w:hAnsi="Times New Roman" w:cs="Times New Roman" w:eastAsiaTheme="majorEastAsia"/>
          <w:b w:val="0"/>
          <w:bCs w:val="0"/>
          <w:color w:val="000000" w:themeColor="text1"/>
          <w:kern w:val="2"/>
          <w:sz w:val="21"/>
          <w:szCs w:val="21"/>
          <w14:textFill>
            <w14:solidFill>
              <w14:schemeClr w14:val="tx1"/>
            </w14:solidFill>
          </w14:textFill>
        </w:rPr>
      </w:pPr>
      <w:r>
        <w:rPr>
          <w:rFonts w:hint="eastAsia" w:ascii="Times New Roman" w:hAnsi="Times New Roman" w:cs="Times New Roman" w:eastAsiaTheme="majorEastAsia"/>
          <w:b w:val="0"/>
          <w:bCs w:val="0"/>
          <w:color w:val="000000" w:themeColor="text1"/>
          <w:kern w:val="2"/>
          <w:sz w:val="21"/>
          <w:szCs w:val="21"/>
          <w14:textFill>
            <w14:solidFill>
              <w14:schemeClr w14:val="tx1"/>
            </w14:solidFill>
          </w14:textFill>
        </w:rPr>
        <w:t>箱涵式测控一体闸由前后贯通的长方体测流设备与孔口式闸板融合而成。采用超声波时差法测定断面平均流速，采用流速面积法计算流量。</w:t>
      </w:r>
    </w:p>
    <w:p w14:paraId="5C3D0A33">
      <w:pPr>
        <w:rPr>
          <w:color w:val="000000" w:themeColor="text1"/>
          <w14:textFill>
            <w14:solidFill>
              <w14:schemeClr w14:val="tx1"/>
            </w14:solidFill>
          </w14:textFill>
        </w:rPr>
      </w:pPr>
    </w:p>
    <w:p w14:paraId="21E5A460">
      <w:pPr>
        <w:pStyle w:val="9"/>
        <w:spacing w:before="0" w:after="0"/>
        <w:jc w:val="both"/>
        <w:rPr>
          <w:rFonts w:ascii="Times New Roman" w:hAnsi="Times New Roman" w:cs="Times New Roman"/>
          <w:color w:val="000000" w:themeColor="text1"/>
          <w:sz w:val="21"/>
          <w:szCs w:val="21"/>
          <w14:textFill>
            <w14:solidFill>
              <w14:schemeClr w14:val="tx1"/>
            </w14:solidFill>
          </w14:textFill>
        </w:rPr>
      </w:pPr>
      <w:bookmarkStart w:id="58" w:name="_Toc1828"/>
      <w:bookmarkStart w:id="59" w:name="_Toc5895"/>
      <w:r>
        <w:rPr>
          <w:rFonts w:hint="eastAsia" w:ascii="Times New Roman" w:hAnsi="Times New Roman" w:cs="Times New Roman"/>
          <w:color w:val="000000" w:themeColor="text1"/>
          <w:sz w:val="21"/>
          <w:szCs w:val="21"/>
          <w14:textFill>
            <w14:solidFill>
              <w14:schemeClr w14:val="tx1"/>
            </w14:solidFill>
          </w14:textFill>
        </w:rPr>
        <w:t>A.3 管涵式</w:t>
      </w:r>
      <w:bookmarkEnd w:id="58"/>
      <w:bookmarkEnd w:id="59"/>
      <w:r>
        <w:rPr>
          <w:rFonts w:hint="eastAsia" w:ascii="Times New Roman" w:hAnsi="Times New Roman" w:cs="Times New Roman"/>
          <w:color w:val="000000" w:themeColor="text1"/>
          <w:sz w:val="21"/>
          <w:szCs w:val="21"/>
          <w14:textFill>
            <w14:solidFill>
              <w14:schemeClr w14:val="tx1"/>
            </w14:solidFill>
          </w14:textFill>
        </w:rPr>
        <w:t>测控一体闸</w:t>
      </w:r>
    </w:p>
    <w:p w14:paraId="2F365827">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3492500" cy="2823210"/>
            <wp:effectExtent l="0" t="0" r="317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3492500" cy="2823210"/>
                    </a:xfrm>
                    <a:prstGeom prst="rect">
                      <a:avLst/>
                    </a:prstGeom>
                    <a:noFill/>
                    <a:ln>
                      <a:noFill/>
                    </a:ln>
                  </pic:spPr>
                </pic:pic>
              </a:graphicData>
            </a:graphic>
          </wp:inline>
        </w:drawing>
      </w:r>
    </w:p>
    <w:p w14:paraId="20261676">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图A.3 管涵式测控一体闸组成</w:t>
      </w:r>
    </w:p>
    <w:p w14:paraId="64DE68DA">
      <w:pPr>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管涵式测控一体闸由管涵式测流设备与孔口式闸门融合而成。与箱涵式的测流原理类似，采用超声波时差法测定断面平均流速，采用流速面积法计算流量。</w:t>
      </w:r>
    </w:p>
    <w:p w14:paraId="2AA14D53">
      <w:pPr>
        <w:ind w:left="2410" w:leftChars="1004"/>
        <w:rPr>
          <w:color w:val="000000" w:themeColor="text1"/>
          <w:sz w:val="28"/>
          <w14:textFill>
            <w14:solidFill>
              <w14:schemeClr w14:val="tx1"/>
            </w14:solidFill>
          </w14:textFill>
        </w:rPr>
      </w:pPr>
      <w:r>
        <w:rPr>
          <w:rFonts w:hint="eastAsia"/>
          <w:color w:val="000000" w:themeColor="text1"/>
          <w14:textFill>
            <w14:solidFill>
              <w14:schemeClr w14:val="tx1"/>
            </w14:solidFill>
          </w14:textFill>
        </w:rPr>
        <mc:AlternateContent>
          <mc:Choice Requires="wps">
            <w:drawing>
              <wp:inline distT="0" distB="0" distL="0" distR="0">
                <wp:extent cx="2688590" cy="0"/>
                <wp:effectExtent l="0" t="0" r="16510" b="19050"/>
                <wp:docPr id="4" name="直接连接符 4"/>
                <wp:cNvGraphicFramePr/>
                <a:graphic xmlns:a="http://schemas.openxmlformats.org/drawingml/2006/main">
                  <a:graphicData uri="http://schemas.microsoft.com/office/word/2010/wordprocessingShape">
                    <wps:wsp>
                      <wps:cNvCnPr/>
                      <wps:spPr>
                        <a:xfrm flipV="1">
                          <a:off x="0" y="0"/>
                          <a:ext cx="268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_x0000_s1026" o:spid="_x0000_s1026" o:spt="20" style="flip:y;height:0pt;width:211.7pt;" filled="f" stroked="t" coordsize="21600,21600" o:gfxdata="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kHezK0gAAAAIBAAAPAAAAAAAA&#10;AAEAIAAAACIAAABkcnMvZG93bnJldi54bWxQSwECFAAUAAAACACHTuJAeXFVP98BAACkAwAADgAA&#10;AAAAAAABACAAAAAhAQAAZHJzL2Uyb0RvYy54bWxQSwUGAAAAAAYABgBZAQAAcgUAAAAA&#10;">
                <v:fill on="f" focussize="0,0"/>
                <v:stroke color="#000000 [3213]" joinstyle="round"/>
                <v:imagedata o:title=""/>
                <o:lock v:ext="edit" aspectratio="f"/>
                <w10:wrap type="none"/>
                <w10:anchorlock/>
              </v:line>
            </w:pict>
          </mc:Fallback>
        </mc:AlternateContent>
      </w: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417262"/>
    </w:sdtPr>
    <w:sdtContent>
      <w:p w14:paraId="32EC8CDE">
        <w:pPr>
          <w:pStyle w:val="6"/>
          <w:jc w:val="right"/>
        </w:pPr>
        <w:r>
          <w:fldChar w:fldCharType="begin"/>
        </w:r>
        <w:r>
          <w:instrText xml:space="preserve">PAGE   \* MERGEFORMAT</w:instrText>
        </w:r>
        <w:r>
          <w:fldChar w:fldCharType="separate"/>
        </w:r>
        <w:r>
          <w:rPr>
            <w:lang w:val="zh-CN"/>
          </w:rPr>
          <w:t>II</w:t>
        </w:r>
        <w:r>
          <w:fldChar w:fldCharType="end"/>
        </w:r>
      </w:p>
    </w:sdtContent>
  </w:sdt>
  <w:p w14:paraId="7657605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1719B">
    <w:pPr>
      <w:pStyle w:val="6"/>
      <w:jc w:val="center"/>
    </w:pPr>
  </w:p>
  <w:p w14:paraId="1705A01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691717"/>
    </w:sdtPr>
    <w:sdtContent>
      <w:p w14:paraId="7BA09720">
        <w:pPr>
          <w:pStyle w:val="6"/>
          <w:jc w:val="right"/>
        </w:pPr>
        <w:r>
          <w:fldChar w:fldCharType="begin"/>
        </w:r>
        <w:r>
          <w:instrText xml:space="preserve">PAGE   \* MERGEFORMAT</w:instrText>
        </w:r>
        <w:r>
          <w:fldChar w:fldCharType="separate"/>
        </w:r>
        <w:r>
          <w:rPr>
            <w:lang w:val="zh-CN"/>
          </w:rPr>
          <w:t>1</w:t>
        </w:r>
        <w:r>
          <w:fldChar w:fldCharType="end"/>
        </w:r>
      </w:p>
    </w:sdtContent>
  </w:sdt>
  <w:p w14:paraId="15CB919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74"/>
    <w:rsid w:val="00000144"/>
    <w:rsid w:val="00000150"/>
    <w:rsid w:val="000017A8"/>
    <w:rsid w:val="0000374D"/>
    <w:rsid w:val="00005252"/>
    <w:rsid w:val="00011110"/>
    <w:rsid w:val="00011793"/>
    <w:rsid w:val="000122C4"/>
    <w:rsid w:val="00012519"/>
    <w:rsid w:val="00012E1D"/>
    <w:rsid w:val="00013E35"/>
    <w:rsid w:val="00017308"/>
    <w:rsid w:val="0001767D"/>
    <w:rsid w:val="00017CEB"/>
    <w:rsid w:val="00021152"/>
    <w:rsid w:val="00021AD8"/>
    <w:rsid w:val="00022778"/>
    <w:rsid w:val="00023164"/>
    <w:rsid w:val="0002321A"/>
    <w:rsid w:val="00023AC7"/>
    <w:rsid w:val="00023FA7"/>
    <w:rsid w:val="00025835"/>
    <w:rsid w:val="0003216D"/>
    <w:rsid w:val="00033143"/>
    <w:rsid w:val="00033B86"/>
    <w:rsid w:val="0003588D"/>
    <w:rsid w:val="000363CB"/>
    <w:rsid w:val="0003710A"/>
    <w:rsid w:val="000372B4"/>
    <w:rsid w:val="000400F0"/>
    <w:rsid w:val="000407BE"/>
    <w:rsid w:val="000419A7"/>
    <w:rsid w:val="00041F08"/>
    <w:rsid w:val="00042B41"/>
    <w:rsid w:val="0004377D"/>
    <w:rsid w:val="00045E65"/>
    <w:rsid w:val="00047F83"/>
    <w:rsid w:val="000525C8"/>
    <w:rsid w:val="000530BA"/>
    <w:rsid w:val="000553F6"/>
    <w:rsid w:val="0006121A"/>
    <w:rsid w:val="00063DC7"/>
    <w:rsid w:val="00065C0D"/>
    <w:rsid w:val="00066C4E"/>
    <w:rsid w:val="000708AA"/>
    <w:rsid w:val="0007274E"/>
    <w:rsid w:val="00072D6B"/>
    <w:rsid w:val="0007470D"/>
    <w:rsid w:val="00075007"/>
    <w:rsid w:val="00075A28"/>
    <w:rsid w:val="00081B03"/>
    <w:rsid w:val="000824DC"/>
    <w:rsid w:val="000836DC"/>
    <w:rsid w:val="000843BC"/>
    <w:rsid w:val="00086115"/>
    <w:rsid w:val="00087D1A"/>
    <w:rsid w:val="0009049F"/>
    <w:rsid w:val="000906E0"/>
    <w:rsid w:val="00090FC7"/>
    <w:rsid w:val="00091888"/>
    <w:rsid w:val="00092B55"/>
    <w:rsid w:val="00093ED5"/>
    <w:rsid w:val="000945D9"/>
    <w:rsid w:val="0009483A"/>
    <w:rsid w:val="000950C7"/>
    <w:rsid w:val="00096517"/>
    <w:rsid w:val="00096F2F"/>
    <w:rsid w:val="000977C0"/>
    <w:rsid w:val="000A1014"/>
    <w:rsid w:val="000A1189"/>
    <w:rsid w:val="000A4C78"/>
    <w:rsid w:val="000A5C31"/>
    <w:rsid w:val="000B29F8"/>
    <w:rsid w:val="000B6329"/>
    <w:rsid w:val="000B66AA"/>
    <w:rsid w:val="000B6FD9"/>
    <w:rsid w:val="000C268F"/>
    <w:rsid w:val="000C3A0B"/>
    <w:rsid w:val="000C6029"/>
    <w:rsid w:val="000C797E"/>
    <w:rsid w:val="000C7FE9"/>
    <w:rsid w:val="000D01B7"/>
    <w:rsid w:val="000D0C63"/>
    <w:rsid w:val="000D1574"/>
    <w:rsid w:val="000D3B0D"/>
    <w:rsid w:val="000D4B47"/>
    <w:rsid w:val="000D5397"/>
    <w:rsid w:val="000D79B6"/>
    <w:rsid w:val="000E4BBE"/>
    <w:rsid w:val="000E5625"/>
    <w:rsid w:val="000F1531"/>
    <w:rsid w:val="000F4D94"/>
    <w:rsid w:val="000F66B1"/>
    <w:rsid w:val="001007EB"/>
    <w:rsid w:val="00100971"/>
    <w:rsid w:val="00104DE4"/>
    <w:rsid w:val="001051CA"/>
    <w:rsid w:val="00107945"/>
    <w:rsid w:val="00113235"/>
    <w:rsid w:val="001135AA"/>
    <w:rsid w:val="00114506"/>
    <w:rsid w:val="00115F29"/>
    <w:rsid w:val="00117442"/>
    <w:rsid w:val="001211EF"/>
    <w:rsid w:val="00122816"/>
    <w:rsid w:val="00122DA1"/>
    <w:rsid w:val="00122E9F"/>
    <w:rsid w:val="0012682E"/>
    <w:rsid w:val="001313B1"/>
    <w:rsid w:val="0013202A"/>
    <w:rsid w:val="0013443C"/>
    <w:rsid w:val="001350C4"/>
    <w:rsid w:val="0013588B"/>
    <w:rsid w:val="00145611"/>
    <w:rsid w:val="0014752F"/>
    <w:rsid w:val="001519BE"/>
    <w:rsid w:val="00151D83"/>
    <w:rsid w:val="0015363F"/>
    <w:rsid w:val="00160331"/>
    <w:rsid w:val="0016085E"/>
    <w:rsid w:val="001610A0"/>
    <w:rsid w:val="00161915"/>
    <w:rsid w:val="00164639"/>
    <w:rsid w:val="00164F5D"/>
    <w:rsid w:val="0016615D"/>
    <w:rsid w:val="00166608"/>
    <w:rsid w:val="00167D74"/>
    <w:rsid w:val="00170701"/>
    <w:rsid w:val="00171DED"/>
    <w:rsid w:val="00172683"/>
    <w:rsid w:val="001748EE"/>
    <w:rsid w:val="00175735"/>
    <w:rsid w:val="001764EB"/>
    <w:rsid w:val="00176BE9"/>
    <w:rsid w:val="00180D7C"/>
    <w:rsid w:val="001828D7"/>
    <w:rsid w:val="001841F0"/>
    <w:rsid w:val="00184DB1"/>
    <w:rsid w:val="00184EC2"/>
    <w:rsid w:val="00185DF9"/>
    <w:rsid w:val="00186CC5"/>
    <w:rsid w:val="00191432"/>
    <w:rsid w:val="00192DAE"/>
    <w:rsid w:val="00192F20"/>
    <w:rsid w:val="00193787"/>
    <w:rsid w:val="00196A38"/>
    <w:rsid w:val="001A1C35"/>
    <w:rsid w:val="001A2CEF"/>
    <w:rsid w:val="001A3AA9"/>
    <w:rsid w:val="001A4C05"/>
    <w:rsid w:val="001A4E95"/>
    <w:rsid w:val="001A5EA9"/>
    <w:rsid w:val="001A6B18"/>
    <w:rsid w:val="001A76FB"/>
    <w:rsid w:val="001B1128"/>
    <w:rsid w:val="001B2576"/>
    <w:rsid w:val="001B2A24"/>
    <w:rsid w:val="001B47A1"/>
    <w:rsid w:val="001B5ECC"/>
    <w:rsid w:val="001B75A0"/>
    <w:rsid w:val="001B76C6"/>
    <w:rsid w:val="001C0368"/>
    <w:rsid w:val="001C09E2"/>
    <w:rsid w:val="001C2C2A"/>
    <w:rsid w:val="001C3E76"/>
    <w:rsid w:val="001C5F31"/>
    <w:rsid w:val="001C66F5"/>
    <w:rsid w:val="001C6AB5"/>
    <w:rsid w:val="001D0F1B"/>
    <w:rsid w:val="001D6722"/>
    <w:rsid w:val="001E28F8"/>
    <w:rsid w:val="001E3B23"/>
    <w:rsid w:val="001E41BF"/>
    <w:rsid w:val="001E454B"/>
    <w:rsid w:val="001E46C1"/>
    <w:rsid w:val="001E47E6"/>
    <w:rsid w:val="001E53B5"/>
    <w:rsid w:val="001F389C"/>
    <w:rsid w:val="001F5256"/>
    <w:rsid w:val="001F5B98"/>
    <w:rsid w:val="001F7AFA"/>
    <w:rsid w:val="00201491"/>
    <w:rsid w:val="00201A93"/>
    <w:rsid w:val="00202A0F"/>
    <w:rsid w:val="002057D1"/>
    <w:rsid w:val="00210DB6"/>
    <w:rsid w:val="0021145C"/>
    <w:rsid w:val="002129E7"/>
    <w:rsid w:val="002147D1"/>
    <w:rsid w:val="00214978"/>
    <w:rsid w:val="00215967"/>
    <w:rsid w:val="00220031"/>
    <w:rsid w:val="002206DC"/>
    <w:rsid w:val="00220E6B"/>
    <w:rsid w:val="002219FB"/>
    <w:rsid w:val="002243AB"/>
    <w:rsid w:val="00224C78"/>
    <w:rsid w:val="00224DA3"/>
    <w:rsid w:val="002268BE"/>
    <w:rsid w:val="00226ED3"/>
    <w:rsid w:val="00230B75"/>
    <w:rsid w:val="00230BEA"/>
    <w:rsid w:val="0023122B"/>
    <w:rsid w:val="002322C0"/>
    <w:rsid w:val="002322C5"/>
    <w:rsid w:val="002330A9"/>
    <w:rsid w:val="00233BBE"/>
    <w:rsid w:val="00235F61"/>
    <w:rsid w:val="002417C5"/>
    <w:rsid w:val="00245846"/>
    <w:rsid w:val="002467DE"/>
    <w:rsid w:val="00250F04"/>
    <w:rsid w:val="002515CB"/>
    <w:rsid w:val="002567BD"/>
    <w:rsid w:val="002621C0"/>
    <w:rsid w:val="002639C8"/>
    <w:rsid w:val="00263A4B"/>
    <w:rsid w:val="00264989"/>
    <w:rsid w:val="00266B6C"/>
    <w:rsid w:val="0026775D"/>
    <w:rsid w:val="00271FA9"/>
    <w:rsid w:val="00272ABD"/>
    <w:rsid w:val="00272AD9"/>
    <w:rsid w:val="0027470C"/>
    <w:rsid w:val="0027479C"/>
    <w:rsid w:val="0027676F"/>
    <w:rsid w:val="00277A2F"/>
    <w:rsid w:val="00280BE1"/>
    <w:rsid w:val="002817FD"/>
    <w:rsid w:val="0028471F"/>
    <w:rsid w:val="002847B9"/>
    <w:rsid w:val="00285552"/>
    <w:rsid w:val="00287B05"/>
    <w:rsid w:val="00291E23"/>
    <w:rsid w:val="0029236D"/>
    <w:rsid w:val="0029427A"/>
    <w:rsid w:val="00296F5F"/>
    <w:rsid w:val="002A212E"/>
    <w:rsid w:val="002A3C18"/>
    <w:rsid w:val="002A50A2"/>
    <w:rsid w:val="002A5D0F"/>
    <w:rsid w:val="002A6366"/>
    <w:rsid w:val="002A7733"/>
    <w:rsid w:val="002B2D55"/>
    <w:rsid w:val="002B3094"/>
    <w:rsid w:val="002B67D6"/>
    <w:rsid w:val="002C077D"/>
    <w:rsid w:val="002C14C6"/>
    <w:rsid w:val="002C19BA"/>
    <w:rsid w:val="002C1B36"/>
    <w:rsid w:val="002C1E21"/>
    <w:rsid w:val="002C74DB"/>
    <w:rsid w:val="002C7C50"/>
    <w:rsid w:val="002D2933"/>
    <w:rsid w:val="002D4C0A"/>
    <w:rsid w:val="002D4F46"/>
    <w:rsid w:val="002D643D"/>
    <w:rsid w:val="002D7848"/>
    <w:rsid w:val="002E3435"/>
    <w:rsid w:val="002E3693"/>
    <w:rsid w:val="002F25B0"/>
    <w:rsid w:val="002F3346"/>
    <w:rsid w:val="002F5991"/>
    <w:rsid w:val="002F6D66"/>
    <w:rsid w:val="00300938"/>
    <w:rsid w:val="00300ADF"/>
    <w:rsid w:val="00301E13"/>
    <w:rsid w:val="00304338"/>
    <w:rsid w:val="00307B1D"/>
    <w:rsid w:val="00311ED9"/>
    <w:rsid w:val="00314D76"/>
    <w:rsid w:val="003160D4"/>
    <w:rsid w:val="00316A8A"/>
    <w:rsid w:val="00317F86"/>
    <w:rsid w:val="00321D22"/>
    <w:rsid w:val="00321DD2"/>
    <w:rsid w:val="00321E5F"/>
    <w:rsid w:val="0032384D"/>
    <w:rsid w:val="003248F7"/>
    <w:rsid w:val="00325E98"/>
    <w:rsid w:val="0032608E"/>
    <w:rsid w:val="00326139"/>
    <w:rsid w:val="00332042"/>
    <w:rsid w:val="003330E2"/>
    <w:rsid w:val="003363C0"/>
    <w:rsid w:val="00341E36"/>
    <w:rsid w:val="0034309C"/>
    <w:rsid w:val="00343DF9"/>
    <w:rsid w:val="0034490D"/>
    <w:rsid w:val="00344D18"/>
    <w:rsid w:val="0034523D"/>
    <w:rsid w:val="00345AD8"/>
    <w:rsid w:val="00345CB6"/>
    <w:rsid w:val="00355EAB"/>
    <w:rsid w:val="00361254"/>
    <w:rsid w:val="00362711"/>
    <w:rsid w:val="0037186F"/>
    <w:rsid w:val="0037193F"/>
    <w:rsid w:val="00372C58"/>
    <w:rsid w:val="00374050"/>
    <w:rsid w:val="0037418D"/>
    <w:rsid w:val="00380B54"/>
    <w:rsid w:val="00383287"/>
    <w:rsid w:val="0038637F"/>
    <w:rsid w:val="003877C4"/>
    <w:rsid w:val="00390A27"/>
    <w:rsid w:val="00390FD7"/>
    <w:rsid w:val="00392598"/>
    <w:rsid w:val="003A1042"/>
    <w:rsid w:val="003A1FCE"/>
    <w:rsid w:val="003A22DD"/>
    <w:rsid w:val="003A2B8C"/>
    <w:rsid w:val="003A3D53"/>
    <w:rsid w:val="003A4A94"/>
    <w:rsid w:val="003A65DC"/>
    <w:rsid w:val="003A702E"/>
    <w:rsid w:val="003A7371"/>
    <w:rsid w:val="003B0790"/>
    <w:rsid w:val="003B0D51"/>
    <w:rsid w:val="003B17C9"/>
    <w:rsid w:val="003B1FA4"/>
    <w:rsid w:val="003B2216"/>
    <w:rsid w:val="003B3043"/>
    <w:rsid w:val="003B394D"/>
    <w:rsid w:val="003B3C2D"/>
    <w:rsid w:val="003B5BA9"/>
    <w:rsid w:val="003B6AA3"/>
    <w:rsid w:val="003B7B69"/>
    <w:rsid w:val="003C10CB"/>
    <w:rsid w:val="003C32C7"/>
    <w:rsid w:val="003C348F"/>
    <w:rsid w:val="003C4C96"/>
    <w:rsid w:val="003C6233"/>
    <w:rsid w:val="003C75C4"/>
    <w:rsid w:val="003D2BB4"/>
    <w:rsid w:val="003D3037"/>
    <w:rsid w:val="003D4AFA"/>
    <w:rsid w:val="003E0926"/>
    <w:rsid w:val="003E1F98"/>
    <w:rsid w:val="003E2A98"/>
    <w:rsid w:val="003E40F5"/>
    <w:rsid w:val="003E4141"/>
    <w:rsid w:val="003E6251"/>
    <w:rsid w:val="003F0EB0"/>
    <w:rsid w:val="003F1784"/>
    <w:rsid w:val="003F20E0"/>
    <w:rsid w:val="003F3DE1"/>
    <w:rsid w:val="003F523C"/>
    <w:rsid w:val="00401A44"/>
    <w:rsid w:val="00403238"/>
    <w:rsid w:val="00405804"/>
    <w:rsid w:val="004112DB"/>
    <w:rsid w:val="00412CE1"/>
    <w:rsid w:val="0041575C"/>
    <w:rsid w:val="00416171"/>
    <w:rsid w:val="0042138D"/>
    <w:rsid w:val="00424086"/>
    <w:rsid w:val="004258BF"/>
    <w:rsid w:val="00425FF1"/>
    <w:rsid w:val="004314AA"/>
    <w:rsid w:val="00434AFC"/>
    <w:rsid w:val="00436385"/>
    <w:rsid w:val="004374AE"/>
    <w:rsid w:val="004404CF"/>
    <w:rsid w:val="00443A61"/>
    <w:rsid w:val="00452029"/>
    <w:rsid w:val="004521CF"/>
    <w:rsid w:val="004524B5"/>
    <w:rsid w:val="004547A9"/>
    <w:rsid w:val="004547FE"/>
    <w:rsid w:val="00455B4E"/>
    <w:rsid w:val="00455BD4"/>
    <w:rsid w:val="00462730"/>
    <w:rsid w:val="00462D55"/>
    <w:rsid w:val="00463E20"/>
    <w:rsid w:val="00470F7E"/>
    <w:rsid w:val="00471D14"/>
    <w:rsid w:val="0047260B"/>
    <w:rsid w:val="00475996"/>
    <w:rsid w:val="00477354"/>
    <w:rsid w:val="004808D9"/>
    <w:rsid w:val="00480B74"/>
    <w:rsid w:val="004820E4"/>
    <w:rsid w:val="004862C6"/>
    <w:rsid w:val="00487866"/>
    <w:rsid w:val="00487E40"/>
    <w:rsid w:val="00487FDF"/>
    <w:rsid w:val="00492BD1"/>
    <w:rsid w:val="00493AA6"/>
    <w:rsid w:val="0049467B"/>
    <w:rsid w:val="00497717"/>
    <w:rsid w:val="00497887"/>
    <w:rsid w:val="00497CD9"/>
    <w:rsid w:val="004A0023"/>
    <w:rsid w:val="004A4337"/>
    <w:rsid w:val="004A4560"/>
    <w:rsid w:val="004A6A81"/>
    <w:rsid w:val="004B0314"/>
    <w:rsid w:val="004B0E40"/>
    <w:rsid w:val="004B1DFA"/>
    <w:rsid w:val="004B343A"/>
    <w:rsid w:val="004B3AF6"/>
    <w:rsid w:val="004B4BE1"/>
    <w:rsid w:val="004B4E99"/>
    <w:rsid w:val="004B5580"/>
    <w:rsid w:val="004B55F3"/>
    <w:rsid w:val="004B6D43"/>
    <w:rsid w:val="004B71B5"/>
    <w:rsid w:val="004C086A"/>
    <w:rsid w:val="004C1EAC"/>
    <w:rsid w:val="004C4351"/>
    <w:rsid w:val="004C4893"/>
    <w:rsid w:val="004C4927"/>
    <w:rsid w:val="004C541E"/>
    <w:rsid w:val="004D05EB"/>
    <w:rsid w:val="004D481D"/>
    <w:rsid w:val="004E00BD"/>
    <w:rsid w:val="004E1363"/>
    <w:rsid w:val="004E3A14"/>
    <w:rsid w:val="004E52A8"/>
    <w:rsid w:val="004E7195"/>
    <w:rsid w:val="004F097D"/>
    <w:rsid w:val="004F2819"/>
    <w:rsid w:val="004F4BF4"/>
    <w:rsid w:val="004F4E05"/>
    <w:rsid w:val="004F5AD0"/>
    <w:rsid w:val="004F6F24"/>
    <w:rsid w:val="004F6F9E"/>
    <w:rsid w:val="00501BA1"/>
    <w:rsid w:val="00507856"/>
    <w:rsid w:val="00510EA6"/>
    <w:rsid w:val="0051187E"/>
    <w:rsid w:val="00511F61"/>
    <w:rsid w:val="005120FB"/>
    <w:rsid w:val="0051316B"/>
    <w:rsid w:val="00513196"/>
    <w:rsid w:val="0051393E"/>
    <w:rsid w:val="005156D1"/>
    <w:rsid w:val="00515FBF"/>
    <w:rsid w:val="00522106"/>
    <w:rsid w:val="00522975"/>
    <w:rsid w:val="00523863"/>
    <w:rsid w:val="005275ED"/>
    <w:rsid w:val="0053176D"/>
    <w:rsid w:val="00542465"/>
    <w:rsid w:val="00543DE3"/>
    <w:rsid w:val="005444A7"/>
    <w:rsid w:val="0054660E"/>
    <w:rsid w:val="00550781"/>
    <w:rsid w:val="00552C70"/>
    <w:rsid w:val="0055367E"/>
    <w:rsid w:val="00554440"/>
    <w:rsid w:val="00554811"/>
    <w:rsid w:val="00555726"/>
    <w:rsid w:val="00557A02"/>
    <w:rsid w:val="00560528"/>
    <w:rsid w:val="00561A15"/>
    <w:rsid w:val="00561BB2"/>
    <w:rsid w:val="0056525D"/>
    <w:rsid w:val="00565E59"/>
    <w:rsid w:val="00566C68"/>
    <w:rsid w:val="005703B8"/>
    <w:rsid w:val="00570588"/>
    <w:rsid w:val="00571B46"/>
    <w:rsid w:val="00580F7C"/>
    <w:rsid w:val="00581A82"/>
    <w:rsid w:val="0058243E"/>
    <w:rsid w:val="00582AED"/>
    <w:rsid w:val="00584169"/>
    <w:rsid w:val="00586799"/>
    <w:rsid w:val="00590309"/>
    <w:rsid w:val="0059109A"/>
    <w:rsid w:val="00591349"/>
    <w:rsid w:val="005A1E97"/>
    <w:rsid w:val="005A2DAF"/>
    <w:rsid w:val="005A3272"/>
    <w:rsid w:val="005A3C2C"/>
    <w:rsid w:val="005B3AE6"/>
    <w:rsid w:val="005B7D75"/>
    <w:rsid w:val="005C2CF9"/>
    <w:rsid w:val="005C3694"/>
    <w:rsid w:val="005C3BB1"/>
    <w:rsid w:val="005C4A60"/>
    <w:rsid w:val="005C57FC"/>
    <w:rsid w:val="005C68DA"/>
    <w:rsid w:val="005C6DE4"/>
    <w:rsid w:val="005D2917"/>
    <w:rsid w:val="005D2BFA"/>
    <w:rsid w:val="005D2CD7"/>
    <w:rsid w:val="005D7B20"/>
    <w:rsid w:val="005E331A"/>
    <w:rsid w:val="005E3CF1"/>
    <w:rsid w:val="005E4E6B"/>
    <w:rsid w:val="005E5D56"/>
    <w:rsid w:val="005E76FB"/>
    <w:rsid w:val="005E783D"/>
    <w:rsid w:val="005F009F"/>
    <w:rsid w:val="005F13E5"/>
    <w:rsid w:val="005F302B"/>
    <w:rsid w:val="005F47BD"/>
    <w:rsid w:val="005F755C"/>
    <w:rsid w:val="006002CB"/>
    <w:rsid w:val="0060050D"/>
    <w:rsid w:val="00600FF8"/>
    <w:rsid w:val="00601F49"/>
    <w:rsid w:val="00606214"/>
    <w:rsid w:val="00606A6A"/>
    <w:rsid w:val="0060728F"/>
    <w:rsid w:val="00610E0B"/>
    <w:rsid w:val="0061384D"/>
    <w:rsid w:val="00615BA1"/>
    <w:rsid w:val="00621A78"/>
    <w:rsid w:val="00623747"/>
    <w:rsid w:val="006244B8"/>
    <w:rsid w:val="00624F6F"/>
    <w:rsid w:val="00625FE1"/>
    <w:rsid w:val="006260A8"/>
    <w:rsid w:val="00627735"/>
    <w:rsid w:val="0063043D"/>
    <w:rsid w:val="006314F2"/>
    <w:rsid w:val="00631BAF"/>
    <w:rsid w:val="00631C95"/>
    <w:rsid w:val="0063261E"/>
    <w:rsid w:val="006338FA"/>
    <w:rsid w:val="006347D3"/>
    <w:rsid w:val="00634B63"/>
    <w:rsid w:val="00636241"/>
    <w:rsid w:val="00637BD3"/>
    <w:rsid w:val="00641E96"/>
    <w:rsid w:val="0064362B"/>
    <w:rsid w:val="006442D9"/>
    <w:rsid w:val="00645B5D"/>
    <w:rsid w:val="00647470"/>
    <w:rsid w:val="006527ED"/>
    <w:rsid w:val="00653D88"/>
    <w:rsid w:val="00656FCB"/>
    <w:rsid w:val="00660698"/>
    <w:rsid w:val="00662DC0"/>
    <w:rsid w:val="00663CF7"/>
    <w:rsid w:val="0066470E"/>
    <w:rsid w:val="00667CD5"/>
    <w:rsid w:val="006709DA"/>
    <w:rsid w:val="0067534D"/>
    <w:rsid w:val="00675D85"/>
    <w:rsid w:val="00675E50"/>
    <w:rsid w:val="006813F4"/>
    <w:rsid w:val="00681714"/>
    <w:rsid w:val="006826A7"/>
    <w:rsid w:val="006827A2"/>
    <w:rsid w:val="00682C9B"/>
    <w:rsid w:val="00683BD7"/>
    <w:rsid w:val="00683D0A"/>
    <w:rsid w:val="00683FDD"/>
    <w:rsid w:val="00685925"/>
    <w:rsid w:val="00687D37"/>
    <w:rsid w:val="0069097F"/>
    <w:rsid w:val="006912EC"/>
    <w:rsid w:val="006A44A3"/>
    <w:rsid w:val="006A5088"/>
    <w:rsid w:val="006A533F"/>
    <w:rsid w:val="006A5CAB"/>
    <w:rsid w:val="006A6606"/>
    <w:rsid w:val="006B1B45"/>
    <w:rsid w:val="006B1CA0"/>
    <w:rsid w:val="006B3837"/>
    <w:rsid w:val="006B484A"/>
    <w:rsid w:val="006B4E57"/>
    <w:rsid w:val="006B6788"/>
    <w:rsid w:val="006C04B5"/>
    <w:rsid w:val="006C0A72"/>
    <w:rsid w:val="006C1397"/>
    <w:rsid w:val="006C24EA"/>
    <w:rsid w:val="006C2FC6"/>
    <w:rsid w:val="006C39E1"/>
    <w:rsid w:val="006C4195"/>
    <w:rsid w:val="006C494A"/>
    <w:rsid w:val="006C55CF"/>
    <w:rsid w:val="006C6DB0"/>
    <w:rsid w:val="006D28F4"/>
    <w:rsid w:val="006E1DD0"/>
    <w:rsid w:val="006E1F53"/>
    <w:rsid w:val="006E4248"/>
    <w:rsid w:val="006E4379"/>
    <w:rsid w:val="006E519D"/>
    <w:rsid w:val="006E5957"/>
    <w:rsid w:val="006F14ED"/>
    <w:rsid w:val="006F2A29"/>
    <w:rsid w:val="006F69B2"/>
    <w:rsid w:val="00702E46"/>
    <w:rsid w:val="00703491"/>
    <w:rsid w:val="007054F0"/>
    <w:rsid w:val="0070603A"/>
    <w:rsid w:val="00706369"/>
    <w:rsid w:val="0070655E"/>
    <w:rsid w:val="00707571"/>
    <w:rsid w:val="00711692"/>
    <w:rsid w:val="00711D38"/>
    <w:rsid w:val="00712609"/>
    <w:rsid w:val="00712FA8"/>
    <w:rsid w:val="00713B0B"/>
    <w:rsid w:val="00716D94"/>
    <w:rsid w:val="00720221"/>
    <w:rsid w:val="007209C6"/>
    <w:rsid w:val="00724D9B"/>
    <w:rsid w:val="00724E02"/>
    <w:rsid w:val="00727420"/>
    <w:rsid w:val="007307F1"/>
    <w:rsid w:val="0073226C"/>
    <w:rsid w:val="00733A7D"/>
    <w:rsid w:val="00744169"/>
    <w:rsid w:val="00746774"/>
    <w:rsid w:val="007472C4"/>
    <w:rsid w:val="007475A4"/>
    <w:rsid w:val="00753873"/>
    <w:rsid w:val="00764306"/>
    <w:rsid w:val="0076785A"/>
    <w:rsid w:val="00771B8E"/>
    <w:rsid w:val="00775864"/>
    <w:rsid w:val="00781AFB"/>
    <w:rsid w:val="00782716"/>
    <w:rsid w:val="00783876"/>
    <w:rsid w:val="0078456B"/>
    <w:rsid w:val="007865C8"/>
    <w:rsid w:val="007909FD"/>
    <w:rsid w:val="00793199"/>
    <w:rsid w:val="007940F6"/>
    <w:rsid w:val="00794A01"/>
    <w:rsid w:val="0079613A"/>
    <w:rsid w:val="00796227"/>
    <w:rsid w:val="007968C8"/>
    <w:rsid w:val="00796DFA"/>
    <w:rsid w:val="007A10D0"/>
    <w:rsid w:val="007A16CD"/>
    <w:rsid w:val="007A2B12"/>
    <w:rsid w:val="007A6E35"/>
    <w:rsid w:val="007A782F"/>
    <w:rsid w:val="007A7BAB"/>
    <w:rsid w:val="007B0D07"/>
    <w:rsid w:val="007B2355"/>
    <w:rsid w:val="007B4762"/>
    <w:rsid w:val="007B57A1"/>
    <w:rsid w:val="007C25A1"/>
    <w:rsid w:val="007C32A2"/>
    <w:rsid w:val="007C5DDB"/>
    <w:rsid w:val="007C76E5"/>
    <w:rsid w:val="007D51C4"/>
    <w:rsid w:val="007D6500"/>
    <w:rsid w:val="007E0A4D"/>
    <w:rsid w:val="007E2160"/>
    <w:rsid w:val="007E531A"/>
    <w:rsid w:val="007E5938"/>
    <w:rsid w:val="007E7160"/>
    <w:rsid w:val="007E7877"/>
    <w:rsid w:val="007E7EE9"/>
    <w:rsid w:val="007F1563"/>
    <w:rsid w:val="007F26C8"/>
    <w:rsid w:val="007F4AB2"/>
    <w:rsid w:val="007F4DBA"/>
    <w:rsid w:val="007F4F5D"/>
    <w:rsid w:val="007F5B07"/>
    <w:rsid w:val="007F6629"/>
    <w:rsid w:val="007F6690"/>
    <w:rsid w:val="00800460"/>
    <w:rsid w:val="0080063E"/>
    <w:rsid w:val="00800AC3"/>
    <w:rsid w:val="008070F3"/>
    <w:rsid w:val="008070F5"/>
    <w:rsid w:val="00807273"/>
    <w:rsid w:val="00807DC4"/>
    <w:rsid w:val="00810083"/>
    <w:rsid w:val="00810ACC"/>
    <w:rsid w:val="008128DE"/>
    <w:rsid w:val="00817423"/>
    <w:rsid w:val="00817AAE"/>
    <w:rsid w:val="00820612"/>
    <w:rsid w:val="00821376"/>
    <w:rsid w:val="00821C27"/>
    <w:rsid w:val="00822212"/>
    <w:rsid w:val="00831AD4"/>
    <w:rsid w:val="00832551"/>
    <w:rsid w:val="00837B66"/>
    <w:rsid w:val="008405E3"/>
    <w:rsid w:val="008413F8"/>
    <w:rsid w:val="00842E3E"/>
    <w:rsid w:val="00843C48"/>
    <w:rsid w:val="00843C58"/>
    <w:rsid w:val="00850A2E"/>
    <w:rsid w:val="00852038"/>
    <w:rsid w:val="00852058"/>
    <w:rsid w:val="00853C8E"/>
    <w:rsid w:val="00853D7E"/>
    <w:rsid w:val="00860430"/>
    <w:rsid w:val="00863009"/>
    <w:rsid w:val="00865AC8"/>
    <w:rsid w:val="008667F2"/>
    <w:rsid w:val="008675C1"/>
    <w:rsid w:val="008676CB"/>
    <w:rsid w:val="00867708"/>
    <w:rsid w:val="00870C78"/>
    <w:rsid w:val="00871E34"/>
    <w:rsid w:val="00873588"/>
    <w:rsid w:val="0087389F"/>
    <w:rsid w:val="00874FEC"/>
    <w:rsid w:val="00875DF3"/>
    <w:rsid w:val="0087669B"/>
    <w:rsid w:val="008767D8"/>
    <w:rsid w:val="00880C8F"/>
    <w:rsid w:val="00880DEE"/>
    <w:rsid w:val="008824B6"/>
    <w:rsid w:val="00882CD1"/>
    <w:rsid w:val="00882D09"/>
    <w:rsid w:val="008866ED"/>
    <w:rsid w:val="00886795"/>
    <w:rsid w:val="00886875"/>
    <w:rsid w:val="00893456"/>
    <w:rsid w:val="00894508"/>
    <w:rsid w:val="00896310"/>
    <w:rsid w:val="008965AF"/>
    <w:rsid w:val="008A0506"/>
    <w:rsid w:val="008A1FED"/>
    <w:rsid w:val="008A2DF9"/>
    <w:rsid w:val="008A3FF8"/>
    <w:rsid w:val="008A42BA"/>
    <w:rsid w:val="008A550D"/>
    <w:rsid w:val="008A7E43"/>
    <w:rsid w:val="008B1726"/>
    <w:rsid w:val="008B281B"/>
    <w:rsid w:val="008B309C"/>
    <w:rsid w:val="008B6745"/>
    <w:rsid w:val="008C3236"/>
    <w:rsid w:val="008C3421"/>
    <w:rsid w:val="008C568A"/>
    <w:rsid w:val="008C73D4"/>
    <w:rsid w:val="008D0136"/>
    <w:rsid w:val="008D471A"/>
    <w:rsid w:val="008D5081"/>
    <w:rsid w:val="008D6764"/>
    <w:rsid w:val="008D74B3"/>
    <w:rsid w:val="008E0244"/>
    <w:rsid w:val="008E1816"/>
    <w:rsid w:val="008E212F"/>
    <w:rsid w:val="008E408F"/>
    <w:rsid w:val="008E5828"/>
    <w:rsid w:val="008E5DB3"/>
    <w:rsid w:val="008E6957"/>
    <w:rsid w:val="008F0E4C"/>
    <w:rsid w:val="009003F2"/>
    <w:rsid w:val="00901277"/>
    <w:rsid w:val="009049B8"/>
    <w:rsid w:val="00904F85"/>
    <w:rsid w:val="00906ECE"/>
    <w:rsid w:val="0091122C"/>
    <w:rsid w:val="0091363F"/>
    <w:rsid w:val="009165C4"/>
    <w:rsid w:val="0092154B"/>
    <w:rsid w:val="0092359D"/>
    <w:rsid w:val="009242E6"/>
    <w:rsid w:val="00926A65"/>
    <w:rsid w:val="00926B54"/>
    <w:rsid w:val="00930523"/>
    <w:rsid w:val="0093083B"/>
    <w:rsid w:val="00934FC5"/>
    <w:rsid w:val="009362AE"/>
    <w:rsid w:val="0094005F"/>
    <w:rsid w:val="00940523"/>
    <w:rsid w:val="009406B2"/>
    <w:rsid w:val="009416CD"/>
    <w:rsid w:val="00942BE4"/>
    <w:rsid w:val="009444CD"/>
    <w:rsid w:val="00944B36"/>
    <w:rsid w:val="00944B39"/>
    <w:rsid w:val="00944B87"/>
    <w:rsid w:val="009520B5"/>
    <w:rsid w:val="0095327D"/>
    <w:rsid w:val="00953A6C"/>
    <w:rsid w:val="00954893"/>
    <w:rsid w:val="00954A0C"/>
    <w:rsid w:val="0096246B"/>
    <w:rsid w:val="00963761"/>
    <w:rsid w:val="00964507"/>
    <w:rsid w:val="0096646A"/>
    <w:rsid w:val="0097056E"/>
    <w:rsid w:val="00974EFF"/>
    <w:rsid w:val="00975821"/>
    <w:rsid w:val="0097700D"/>
    <w:rsid w:val="009801BB"/>
    <w:rsid w:val="00980B3A"/>
    <w:rsid w:val="00981556"/>
    <w:rsid w:val="00982116"/>
    <w:rsid w:val="00983CC3"/>
    <w:rsid w:val="00986D6B"/>
    <w:rsid w:val="0098743D"/>
    <w:rsid w:val="00993147"/>
    <w:rsid w:val="009936BA"/>
    <w:rsid w:val="00994210"/>
    <w:rsid w:val="0099485C"/>
    <w:rsid w:val="0099506B"/>
    <w:rsid w:val="00995AE6"/>
    <w:rsid w:val="00996320"/>
    <w:rsid w:val="009A0421"/>
    <w:rsid w:val="009A15ED"/>
    <w:rsid w:val="009A3038"/>
    <w:rsid w:val="009A74A6"/>
    <w:rsid w:val="009B0E9E"/>
    <w:rsid w:val="009B1402"/>
    <w:rsid w:val="009B1F49"/>
    <w:rsid w:val="009B2131"/>
    <w:rsid w:val="009B2F77"/>
    <w:rsid w:val="009B3209"/>
    <w:rsid w:val="009B6D12"/>
    <w:rsid w:val="009C1A49"/>
    <w:rsid w:val="009C308A"/>
    <w:rsid w:val="009C6E53"/>
    <w:rsid w:val="009D04C3"/>
    <w:rsid w:val="009D15A6"/>
    <w:rsid w:val="009D1F9D"/>
    <w:rsid w:val="009D2619"/>
    <w:rsid w:val="009D2C96"/>
    <w:rsid w:val="009D5401"/>
    <w:rsid w:val="009D5415"/>
    <w:rsid w:val="009E1CE6"/>
    <w:rsid w:val="009E2899"/>
    <w:rsid w:val="009E2FEC"/>
    <w:rsid w:val="009E3F54"/>
    <w:rsid w:val="009E3FB9"/>
    <w:rsid w:val="009E5279"/>
    <w:rsid w:val="009E6AB1"/>
    <w:rsid w:val="009E7173"/>
    <w:rsid w:val="009F0CB7"/>
    <w:rsid w:val="009F3284"/>
    <w:rsid w:val="009F44C5"/>
    <w:rsid w:val="009F75A7"/>
    <w:rsid w:val="00A0126B"/>
    <w:rsid w:val="00A039EA"/>
    <w:rsid w:val="00A03E5B"/>
    <w:rsid w:val="00A03F9F"/>
    <w:rsid w:val="00A0513F"/>
    <w:rsid w:val="00A079C7"/>
    <w:rsid w:val="00A07F13"/>
    <w:rsid w:val="00A10136"/>
    <w:rsid w:val="00A10FA9"/>
    <w:rsid w:val="00A11723"/>
    <w:rsid w:val="00A11FC4"/>
    <w:rsid w:val="00A14D3A"/>
    <w:rsid w:val="00A15E9D"/>
    <w:rsid w:val="00A163EC"/>
    <w:rsid w:val="00A16B67"/>
    <w:rsid w:val="00A226E9"/>
    <w:rsid w:val="00A22A54"/>
    <w:rsid w:val="00A23D1D"/>
    <w:rsid w:val="00A252CF"/>
    <w:rsid w:val="00A27254"/>
    <w:rsid w:val="00A33B11"/>
    <w:rsid w:val="00A34630"/>
    <w:rsid w:val="00A34A3C"/>
    <w:rsid w:val="00A3651D"/>
    <w:rsid w:val="00A41AE4"/>
    <w:rsid w:val="00A4367D"/>
    <w:rsid w:val="00A45934"/>
    <w:rsid w:val="00A4770F"/>
    <w:rsid w:val="00A47D24"/>
    <w:rsid w:val="00A51660"/>
    <w:rsid w:val="00A52BF0"/>
    <w:rsid w:val="00A53232"/>
    <w:rsid w:val="00A55B22"/>
    <w:rsid w:val="00A5661D"/>
    <w:rsid w:val="00A569CC"/>
    <w:rsid w:val="00A56F30"/>
    <w:rsid w:val="00A633F7"/>
    <w:rsid w:val="00A64958"/>
    <w:rsid w:val="00A64E82"/>
    <w:rsid w:val="00A6558D"/>
    <w:rsid w:val="00A65B05"/>
    <w:rsid w:val="00A66E26"/>
    <w:rsid w:val="00A70A0F"/>
    <w:rsid w:val="00A71BAC"/>
    <w:rsid w:val="00A75175"/>
    <w:rsid w:val="00A75ABD"/>
    <w:rsid w:val="00A8060F"/>
    <w:rsid w:val="00A80867"/>
    <w:rsid w:val="00A80916"/>
    <w:rsid w:val="00A8137C"/>
    <w:rsid w:val="00A81FEA"/>
    <w:rsid w:val="00A8348D"/>
    <w:rsid w:val="00A83FB1"/>
    <w:rsid w:val="00A84E79"/>
    <w:rsid w:val="00A85193"/>
    <w:rsid w:val="00A872A2"/>
    <w:rsid w:val="00A9405B"/>
    <w:rsid w:val="00A9656E"/>
    <w:rsid w:val="00A975FE"/>
    <w:rsid w:val="00AA1AAB"/>
    <w:rsid w:val="00AA6251"/>
    <w:rsid w:val="00AA69A0"/>
    <w:rsid w:val="00AB0404"/>
    <w:rsid w:val="00AB119F"/>
    <w:rsid w:val="00AB2759"/>
    <w:rsid w:val="00AB364F"/>
    <w:rsid w:val="00AB5966"/>
    <w:rsid w:val="00AB6F85"/>
    <w:rsid w:val="00AB7D53"/>
    <w:rsid w:val="00AB7FCB"/>
    <w:rsid w:val="00AC0590"/>
    <w:rsid w:val="00AC1DEB"/>
    <w:rsid w:val="00AC2D19"/>
    <w:rsid w:val="00AC428B"/>
    <w:rsid w:val="00AC52F2"/>
    <w:rsid w:val="00AC7FEF"/>
    <w:rsid w:val="00AD18D0"/>
    <w:rsid w:val="00AD2441"/>
    <w:rsid w:val="00AD3C2D"/>
    <w:rsid w:val="00AD6CD3"/>
    <w:rsid w:val="00AD740B"/>
    <w:rsid w:val="00AE0848"/>
    <w:rsid w:val="00AE1E05"/>
    <w:rsid w:val="00AE3C40"/>
    <w:rsid w:val="00AE4BFA"/>
    <w:rsid w:val="00AF0E6A"/>
    <w:rsid w:val="00AF1309"/>
    <w:rsid w:val="00AF1E35"/>
    <w:rsid w:val="00AF2D86"/>
    <w:rsid w:val="00AF3387"/>
    <w:rsid w:val="00AF395C"/>
    <w:rsid w:val="00AF3C0C"/>
    <w:rsid w:val="00AF3ED9"/>
    <w:rsid w:val="00AF4A28"/>
    <w:rsid w:val="00AF6993"/>
    <w:rsid w:val="00B02F60"/>
    <w:rsid w:val="00B04266"/>
    <w:rsid w:val="00B04A54"/>
    <w:rsid w:val="00B06EBE"/>
    <w:rsid w:val="00B103B0"/>
    <w:rsid w:val="00B1190A"/>
    <w:rsid w:val="00B16635"/>
    <w:rsid w:val="00B170CC"/>
    <w:rsid w:val="00B17722"/>
    <w:rsid w:val="00B213FB"/>
    <w:rsid w:val="00B22A79"/>
    <w:rsid w:val="00B23D5C"/>
    <w:rsid w:val="00B23E6D"/>
    <w:rsid w:val="00B24993"/>
    <w:rsid w:val="00B2658D"/>
    <w:rsid w:val="00B318C1"/>
    <w:rsid w:val="00B32636"/>
    <w:rsid w:val="00B34734"/>
    <w:rsid w:val="00B34912"/>
    <w:rsid w:val="00B34EA4"/>
    <w:rsid w:val="00B362FD"/>
    <w:rsid w:val="00B372CE"/>
    <w:rsid w:val="00B405FB"/>
    <w:rsid w:val="00B410ED"/>
    <w:rsid w:val="00B41459"/>
    <w:rsid w:val="00B41C0B"/>
    <w:rsid w:val="00B4282D"/>
    <w:rsid w:val="00B42CC4"/>
    <w:rsid w:val="00B45FFB"/>
    <w:rsid w:val="00B52255"/>
    <w:rsid w:val="00B524EE"/>
    <w:rsid w:val="00B55E0D"/>
    <w:rsid w:val="00B5734C"/>
    <w:rsid w:val="00B57DB8"/>
    <w:rsid w:val="00B646AE"/>
    <w:rsid w:val="00B66AC2"/>
    <w:rsid w:val="00B71D72"/>
    <w:rsid w:val="00B75548"/>
    <w:rsid w:val="00B75A4B"/>
    <w:rsid w:val="00B7600E"/>
    <w:rsid w:val="00B76FA8"/>
    <w:rsid w:val="00B7740D"/>
    <w:rsid w:val="00B80C7A"/>
    <w:rsid w:val="00B81B94"/>
    <w:rsid w:val="00B8269C"/>
    <w:rsid w:val="00B82C49"/>
    <w:rsid w:val="00B85DB1"/>
    <w:rsid w:val="00B8788C"/>
    <w:rsid w:val="00B904C6"/>
    <w:rsid w:val="00B91AD4"/>
    <w:rsid w:val="00B936CD"/>
    <w:rsid w:val="00B94448"/>
    <w:rsid w:val="00B95736"/>
    <w:rsid w:val="00B95765"/>
    <w:rsid w:val="00B96282"/>
    <w:rsid w:val="00BA1E55"/>
    <w:rsid w:val="00BA341F"/>
    <w:rsid w:val="00BA43CE"/>
    <w:rsid w:val="00BA5D14"/>
    <w:rsid w:val="00BA6263"/>
    <w:rsid w:val="00BA7F5D"/>
    <w:rsid w:val="00BB1CAD"/>
    <w:rsid w:val="00BB274E"/>
    <w:rsid w:val="00BB3E79"/>
    <w:rsid w:val="00BB4A08"/>
    <w:rsid w:val="00BB5147"/>
    <w:rsid w:val="00BB51D7"/>
    <w:rsid w:val="00BB5601"/>
    <w:rsid w:val="00BB5F98"/>
    <w:rsid w:val="00BC2DEC"/>
    <w:rsid w:val="00BC32EB"/>
    <w:rsid w:val="00BC39E1"/>
    <w:rsid w:val="00BC5381"/>
    <w:rsid w:val="00BC7879"/>
    <w:rsid w:val="00BD117C"/>
    <w:rsid w:val="00BD2115"/>
    <w:rsid w:val="00BD3239"/>
    <w:rsid w:val="00BD3ADB"/>
    <w:rsid w:val="00BD3ED6"/>
    <w:rsid w:val="00BD4056"/>
    <w:rsid w:val="00BD44A3"/>
    <w:rsid w:val="00BD5B7E"/>
    <w:rsid w:val="00BD7E0B"/>
    <w:rsid w:val="00BE1F82"/>
    <w:rsid w:val="00BE2B31"/>
    <w:rsid w:val="00BE5ECE"/>
    <w:rsid w:val="00BF00D1"/>
    <w:rsid w:val="00BF414A"/>
    <w:rsid w:val="00BF5536"/>
    <w:rsid w:val="00BF7586"/>
    <w:rsid w:val="00C0061D"/>
    <w:rsid w:val="00C01568"/>
    <w:rsid w:val="00C02A3D"/>
    <w:rsid w:val="00C037F1"/>
    <w:rsid w:val="00C0393D"/>
    <w:rsid w:val="00C03D96"/>
    <w:rsid w:val="00C05806"/>
    <w:rsid w:val="00C06967"/>
    <w:rsid w:val="00C07244"/>
    <w:rsid w:val="00C077AB"/>
    <w:rsid w:val="00C10AA7"/>
    <w:rsid w:val="00C15181"/>
    <w:rsid w:val="00C15C0D"/>
    <w:rsid w:val="00C15C8E"/>
    <w:rsid w:val="00C167F3"/>
    <w:rsid w:val="00C17C42"/>
    <w:rsid w:val="00C213CA"/>
    <w:rsid w:val="00C22787"/>
    <w:rsid w:val="00C26F78"/>
    <w:rsid w:val="00C30DB4"/>
    <w:rsid w:val="00C33307"/>
    <w:rsid w:val="00C36351"/>
    <w:rsid w:val="00C375D1"/>
    <w:rsid w:val="00C40C6B"/>
    <w:rsid w:val="00C41F67"/>
    <w:rsid w:val="00C43CD2"/>
    <w:rsid w:val="00C448B2"/>
    <w:rsid w:val="00C519B8"/>
    <w:rsid w:val="00C52F9B"/>
    <w:rsid w:val="00C540FE"/>
    <w:rsid w:val="00C54383"/>
    <w:rsid w:val="00C567A0"/>
    <w:rsid w:val="00C637AC"/>
    <w:rsid w:val="00C64FB9"/>
    <w:rsid w:val="00C65364"/>
    <w:rsid w:val="00C673EF"/>
    <w:rsid w:val="00C70B9D"/>
    <w:rsid w:val="00C71C8B"/>
    <w:rsid w:val="00C71E32"/>
    <w:rsid w:val="00C720AA"/>
    <w:rsid w:val="00C731AC"/>
    <w:rsid w:val="00C74AA7"/>
    <w:rsid w:val="00C76393"/>
    <w:rsid w:val="00C7757C"/>
    <w:rsid w:val="00C80691"/>
    <w:rsid w:val="00C81C45"/>
    <w:rsid w:val="00C84C8F"/>
    <w:rsid w:val="00C84CDD"/>
    <w:rsid w:val="00C8615D"/>
    <w:rsid w:val="00C904F0"/>
    <w:rsid w:val="00C91E58"/>
    <w:rsid w:val="00C943D1"/>
    <w:rsid w:val="00C95171"/>
    <w:rsid w:val="00C956CE"/>
    <w:rsid w:val="00C96EF6"/>
    <w:rsid w:val="00CA0D92"/>
    <w:rsid w:val="00CA2A27"/>
    <w:rsid w:val="00CA3CB1"/>
    <w:rsid w:val="00CA4A98"/>
    <w:rsid w:val="00CA4BFA"/>
    <w:rsid w:val="00CA4DBF"/>
    <w:rsid w:val="00CA50E1"/>
    <w:rsid w:val="00CA5CFF"/>
    <w:rsid w:val="00CA6EE7"/>
    <w:rsid w:val="00CB0AF6"/>
    <w:rsid w:val="00CB1F7E"/>
    <w:rsid w:val="00CB2153"/>
    <w:rsid w:val="00CB26C5"/>
    <w:rsid w:val="00CB2DAA"/>
    <w:rsid w:val="00CB5263"/>
    <w:rsid w:val="00CC5E77"/>
    <w:rsid w:val="00CC5F33"/>
    <w:rsid w:val="00CC704D"/>
    <w:rsid w:val="00CD1399"/>
    <w:rsid w:val="00CD2DAD"/>
    <w:rsid w:val="00CD58F8"/>
    <w:rsid w:val="00CD6036"/>
    <w:rsid w:val="00CD7199"/>
    <w:rsid w:val="00CE0C58"/>
    <w:rsid w:val="00CE2299"/>
    <w:rsid w:val="00CE5A83"/>
    <w:rsid w:val="00CE607D"/>
    <w:rsid w:val="00CF0997"/>
    <w:rsid w:val="00CF27F4"/>
    <w:rsid w:val="00CF2B22"/>
    <w:rsid w:val="00CF53D0"/>
    <w:rsid w:val="00CF7177"/>
    <w:rsid w:val="00CF777F"/>
    <w:rsid w:val="00D00FBB"/>
    <w:rsid w:val="00D02A17"/>
    <w:rsid w:val="00D02F5C"/>
    <w:rsid w:val="00D041E6"/>
    <w:rsid w:val="00D0658B"/>
    <w:rsid w:val="00D06B8F"/>
    <w:rsid w:val="00D10352"/>
    <w:rsid w:val="00D1525D"/>
    <w:rsid w:val="00D22AF4"/>
    <w:rsid w:val="00D23135"/>
    <w:rsid w:val="00D23596"/>
    <w:rsid w:val="00D241E2"/>
    <w:rsid w:val="00D24C76"/>
    <w:rsid w:val="00D258AD"/>
    <w:rsid w:val="00D26169"/>
    <w:rsid w:val="00D30A7F"/>
    <w:rsid w:val="00D3246F"/>
    <w:rsid w:val="00D32600"/>
    <w:rsid w:val="00D341B1"/>
    <w:rsid w:val="00D34CF5"/>
    <w:rsid w:val="00D35630"/>
    <w:rsid w:val="00D41047"/>
    <w:rsid w:val="00D45E82"/>
    <w:rsid w:val="00D47907"/>
    <w:rsid w:val="00D50BDF"/>
    <w:rsid w:val="00D510FF"/>
    <w:rsid w:val="00D51207"/>
    <w:rsid w:val="00D543C9"/>
    <w:rsid w:val="00D54644"/>
    <w:rsid w:val="00D557DF"/>
    <w:rsid w:val="00D61829"/>
    <w:rsid w:val="00D6256C"/>
    <w:rsid w:val="00D62743"/>
    <w:rsid w:val="00D6409C"/>
    <w:rsid w:val="00D64454"/>
    <w:rsid w:val="00D67751"/>
    <w:rsid w:val="00D72AE0"/>
    <w:rsid w:val="00D7409E"/>
    <w:rsid w:val="00D76BB5"/>
    <w:rsid w:val="00D772A0"/>
    <w:rsid w:val="00D7733D"/>
    <w:rsid w:val="00D81E0E"/>
    <w:rsid w:val="00D82204"/>
    <w:rsid w:val="00D824EC"/>
    <w:rsid w:val="00D84257"/>
    <w:rsid w:val="00D858E9"/>
    <w:rsid w:val="00D865D2"/>
    <w:rsid w:val="00D9122A"/>
    <w:rsid w:val="00D91505"/>
    <w:rsid w:val="00D91894"/>
    <w:rsid w:val="00D95F95"/>
    <w:rsid w:val="00D963D0"/>
    <w:rsid w:val="00D97702"/>
    <w:rsid w:val="00DA0278"/>
    <w:rsid w:val="00DA1BCD"/>
    <w:rsid w:val="00DA1F64"/>
    <w:rsid w:val="00DA2DCC"/>
    <w:rsid w:val="00DA37FA"/>
    <w:rsid w:val="00DA422B"/>
    <w:rsid w:val="00DA43E8"/>
    <w:rsid w:val="00DA4EF5"/>
    <w:rsid w:val="00DA65BA"/>
    <w:rsid w:val="00DA6FAB"/>
    <w:rsid w:val="00DA7C43"/>
    <w:rsid w:val="00DB1B97"/>
    <w:rsid w:val="00DB3823"/>
    <w:rsid w:val="00DB3DFF"/>
    <w:rsid w:val="00DB5387"/>
    <w:rsid w:val="00DB59B3"/>
    <w:rsid w:val="00DB5F23"/>
    <w:rsid w:val="00DB6925"/>
    <w:rsid w:val="00DB71E6"/>
    <w:rsid w:val="00DC0FAF"/>
    <w:rsid w:val="00DC5B92"/>
    <w:rsid w:val="00DC6447"/>
    <w:rsid w:val="00DC6D04"/>
    <w:rsid w:val="00DD27AE"/>
    <w:rsid w:val="00DD3F0A"/>
    <w:rsid w:val="00DD4C9E"/>
    <w:rsid w:val="00DD558C"/>
    <w:rsid w:val="00DD64FE"/>
    <w:rsid w:val="00DD66B7"/>
    <w:rsid w:val="00DE26D0"/>
    <w:rsid w:val="00DE6FC3"/>
    <w:rsid w:val="00DE7A24"/>
    <w:rsid w:val="00DE7C21"/>
    <w:rsid w:val="00DF1C1D"/>
    <w:rsid w:val="00DF5034"/>
    <w:rsid w:val="00DF59BE"/>
    <w:rsid w:val="00DF6282"/>
    <w:rsid w:val="00DF6BD7"/>
    <w:rsid w:val="00E012C3"/>
    <w:rsid w:val="00E01CA8"/>
    <w:rsid w:val="00E0201E"/>
    <w:rsid w:val="00E043B7"/>
    <w:rsid w:val="00E047E5"/>
    <w:rsid w:val="00E04A76"/>
    <w:rsid w:val="00E051CE"/>
    <w:rsid w:val="00E064C4"/>
    <w:rsid w:val="00E06619"/>
    <w:rsid w:val="00E0698C"/>
    <w:rsid w:val="00E06AC0"/>
    <w:rsid w:val="00E073AC"/>
    <w:rsid w:val="00E1175A"/>
    <w:rsid w:val="00E1179D"/>
    <w:rsid w:val="00E16931"/>
    <w:rsid w:val="00E176A7"/>
    <w:rsid w:val="00E176F7"/>
    <w:rsid w:val="00E21AD6"/>
    <w:rsid w:val="00E22B70"/>
    <w:rsid w:val="00E2541F"/>
    <w:rsid w:val="00E366BB"/>
    <w:rsid w:val="00E41AEA"/>
    <w:rsid w:val="00E42FFA"/>
    <w:rsid w:val="00E44A07"/>
    <w:rsid w:val="00E4571C"/>
    <w:rsid w:val="00E46A07"/>
    <w:rsid w:val="00E50726"/>
    <w:rsid w:val="00E52034"/>
    <w:rsid w:val="00E52790"/>
    <w:rsid w:val="00E52EA0"/>
    <w:rsid w:val="00E530FC"/>
    <w:rsid w:val="00E5417C"/>
    <w:rsid w:val="00E54180"/>
    <w:rsid w:val="00E54AF6"/>
    <w:rsid w:val="00E55586"/>
    <w:rsid w:val="00E55C1B"/>
    <w:rsid w:val="00E56318"/>
    <w:rsid w:val="00E56E5A"/>
    <w:rsid w:val="00E571D5"/>
    <w:rsid w:val="00E57D4D"/>
    <w:rsid w:val="00E653F1"/>
    <w:rsid w:val="00E6676C"/>
    <w:rsid w:val="00E66864"/>
    <w:rsid w:val="00E6726F"/>
    <w:rsid w:val="00E708F7"/>
    <w:rsid w:val="00E70D35"/>
    <w:rsid w:val="00E717B0"/>
    <w:rsid w:val="00E71FCB"/>
    <w:rsid w:val="00E7359C"/>
    <w:rsid w:val="00E7516C"/>
    <w:rsid w:val="00E76807"/>
    <w:rsid w:val="00E80346"/>
    <w:rsid w:val="00E806A8"/>
    <w:rsid w:val="00E81477"/>
    <w:rsid w:val="00E82759"/>
    <w:rsid w:val="00E854CC"/>
    <w:rsid w:val="00E865AB"/>
    <w:rsid w:val="00E869BE"/>
    <w:rsid w:val="00E91D59"/>
    <w:rsid w:val="00E92DBC"/>
    <w:rsid w:val="00E939E3"/>
    <w:rsid w:val="00E93B4D"/>
    <w:rsid w:val="00E96A23"/>
    <w:rsid w:val="00EA04D0"/>
    <w:rsid w:val="00EA12D3"/>
    <w:rsid w:val="00EA723F"/>
    <w:rsid w:val="00EB1383"/>
    <w:rsid w:val="00EB28F3"/>
    <w:rsid w:val="00EB4636"/>
    <w:rsid w:val="00EB4A7C"/>
    <w:rsid w:val="00EB7217"/>
    <w:rsid w:val="00EC002F"/>
    <w:rsid w:val="00EC0C66"/>
    <w:rsid w:val="00EC39E5"/>
    <w:rsid w:val="00EC4696"/>
    <w:rsid w:val="00EC534E"/>
    <w:rsid w:val="00EC670E"/>
    <w:rsid w:val="00ED0110"/>
    <w:rsid w:val="00ED0E0E"/>
    <w:rsid w:val="00ED72B3"/>
    <w:rsid w:val="00ED792E"/>
    <w:rsid w:val="00ED7FEB"/>
    <w:rsid w:val="00EE08D6"/>
    <w:rsid w:val="00EE1F3B"/>
    <w:rsid w:val="00EE457D"/>
    <w:rsid w:val="00EE6860"/>
    <w:rsid w:val="00EF0427"/>
    <w:rsid w:val="00EF0976"/>
    <w:rsid w:val="00EF2DB9"/>
    <w:rsid w:val="00EF4795"/>
    <w:rsid w:val="00EF562F"/>
    <w:rsid w:val="00EF61E9"/>
    <w:rsid w:val="00F016B3"/>
    <w:rsid w:val="00F022CF"/>
    <w:rsid w:val="00F03784"/>
    <w:rsid w:val="00F054FC"/>
    <w:rsid w:val="00F057A7"/>
    <w:rsid w:val="00F10AF6"/>
    <w:rsid w:val="00F129C4"/>
    <w:rsid w:val="00F1410B"/>
    <w:rsid w:val="00F14E17"/>
    <w:rsid w:val="00F153AC"/>
    <w:rsid w:val="00F15816"/>
    <w:rsid w:val="00F162F7"/>
    <w:rsid w:val="00F20121"/>
    <w:rsid w:val="00F20B85"/>
    <w:rsid w:val="00F22976"/>
    <w:rsid w:val="00F258C8"/>
    <w:rsid w:val="00F25C0C"/>
    <w:rsid w:val="00F27719"/>
    <w:rsid w:val="00F30CB3"/>
    <w:rsid w:val="00F3626D"/>
    <w:rsid w:val="00F37187"/>
    <w:rsid w:val="00F425D5"/>
    <w:rsid w:val="00F452F7"/>
    <w:rsid w:val="00F469A8"/>
    <w:rsid w:val="00F471E3"/>
    <w:rsid w:val="00F47E85"/>
    <w:rsid w:val="00F53737"/>
    <w:rsid w:val="00F53DA7"/>
    <w:rsid w:val="00F544F0"/>
    <w:rsid w:val="00F5699B"/>
    <w:rsid w:val="00F6053A"/>
    <w:rsid w:val="00F63675"/>
    <w:rsid w:val="00F6578E"/>
    <w:rsid w:val="00F65BFA"/>
    <w:rsid w:val="00F65F6B"/>
    <w:rsid w:val="00F66D57"/>
    <w:rsid w:val="00F70AD8"/>
    <w:rsid w:val="00F71259"/>
    <w:rsid w:val="00F747D7"/>
    <w:rsid w:val="00F74E46"/>
    <w:rsid w:val="00F7578B"/>
    <w:rsid w:val="00F7717A"/>
    <w:rsid w:val="00F774C9"/>
    <w:rsid w:val="00F812A6"/>
    <w:rsid w:val="00F8478D"/>
    <w:rsid w:val="00F857C0"/>
    <w:rsid w:val="00F86D93"/>
    <w:rsid w:val="00F90146"/>
    <w:rsid w:val="00F96DA4"/>
    <w:rsid w:val="00F96F95"/>
    <w:rsid w:val="00FA0F27"/>
    <w:rsid w:val="00FA28BA"/>
    <w:rsid w:val="00FA4B37"/>
    <w:rsid w:val="00FA65FC"/>
    <w:rsid w:val="00FA74D7"/>
    <w:rsid w:val="00FB0D6A"/>
    <w:rsid w:val="00FB26C1"/>
    <w:rsid w:val="00FB2913"/>
    <w:rsid w:val="00FB2D2B"/>
    <w:rsid w:val="00FB4298"/>
    <w:rsid w:val="00FB4CBE"/>
    <w:rsid w:val="00FB6375"/>
    <w:rsid w:val="00FB7971"/>
    <w:rsid w:val="00FB7C97"/>
    <w:rsid w:val="00FB7DA8"/>
    <w:rsid w:val="00FC0BCD"/>
    <w:rsid w:val="00FC207D"/>
    <w:rsid w:val="00FC32BE"/>
    <w:rsid w:val="00FC5E98"/>
    <w:rsid w:val="00FC7A44"/>
    <w:rsid w:val="00FD0933"/>
    <w:rsid w:val="00FD3F79"/>
    <w:rsid w:val="00FD4ABD"/>
    <w:rsid w:val="00FD6D69"/>
    <w:rsid w:val="00FD76D8"/>
    <w:rsid w:val="00FE2C07"/>
    <w:rsid w:val="00FE42BE"/>
    <w:rsid w:val="00FE66BC"/>
    <w:rsid w:val="00FF12EC"/>
    <w:rsid w:val="00FF757A"/>
    <w:rsid w:val="03DD6186"/>
    <w:rsid w:val="03E924AB"/>
    <w:rsid w:val="04117BDE"/>
    <w:rsid w:val="07C24355"/>
    <w:rsid w:val="0B2C525E"/>
    <w:rsid w:val="0BA11F78"/>
    <w:rsid w:val="0BED7E97"/>
    <w:rsid w:val="0EF24D7C"/>
    <w:rsid w:val="13104B87"/>
    <w:rsid w:val="14BF5618"/>
    <w:rsid w:val="18916FE2"/>
    <w:rsid w:val="1B4727C9"/>
    <w:rsid w:val="1CD53990"/>
    <w:rsid w:val="1EEA416B"/>
    <w:rsid w:val="236C6787"/>
    <w:rsid w:val="23775858"/>
    <w:rsid w:val="23C16AD3"/>
    <w:rsid w:val="271D04C4"/>
    <w:rsid w:val="290C58C0"/>
    <w:rsid w:val="2B3264F9"/>
    <w:rsid w:val="2C926F10"/>
    <w:rsid w:val="2D340315"/>
    <w:rsid w:val="2DE565CB"/>
    <w:rsid w:val="31BB070F"/>
    <w:rsid w:val="34EB2863"/>
    <w:rsid w:val="35E14DB3"/>
    <w:rsid w:val="39F32D23"/>
    <w:rsid w:val="39F34D45"/>
    <w:rsid w:val="3B2A7926"/>
    <w:rsid w:val="3B4D1453"/>
    <w:rsid w:val="3BCC638C"/>
    <w:rsid w:val="3BF718F4"/>
    <w:rsid w:val="3E404D3A"/>
    <w:rsid w:val="3E950E30"/>
    <w:rsid w:val="407E3282"/>
    <w:rsid w:val="40FD3502"/>
    <w:rsid w:val="43973DF4"/>
    <w:rsid w:val="43AA4B66"/>
    <w:rsid w:val="449C7CB4"/>
    <w:rsid w:val="455A30BE"/>
    <w:rsid w:val="45834294"/>
    <w:rsid w:val="488717E9"/>
    <w:rsid w:val="49663AF5"/>
    <w:rsid w:val="49ED7D72"/>
    <w:rsid w:val="4AB749C5"/>
    <w:rsid w:val="4E6E66D2"/>
    <w:rsid w:val="525D3726"/>
    <w:rsid w:val="527F3787"/>
    <w:rsid w:val="53D578AD"/>
    <w:rsid w:val="54232D0E"/>
    <w:rsid w:val="54A537E2"/>
    <w:rsid w:val="55FD2782"/>
    <w:rsid w:val="56967CC4"/>
    <w:rsid w:val="56C715FB"/>
    <w:rsid w:val="582F7D7E"/>
    <w:rsid w:val="58676F42"/>
    <w:rsid w:val="5A541565"/>
    <w:rsid w:val="5A643739"/>
    <w:rsid w:val="5DA2146C"/>
    <w:rsid w:val="60D204EC"/>
    <w:rsid w:val="60D55390"/>
    <w:rsid w:val="6350686D"/>
    <w:rsid w:val="640E2967"/>
    <w:rsid w:val="680B7AAC"/>
    <w:rsid w:val="681F15E7"/>
    <w:rsid w:val="694C1F68"/>
    <w:rsid w:val="69632868"/>
    <w:rsid w:val="6A09027D"/>
    <w:rsid w:val="6AC55154"/>
    <w:rsid w:val="6E0A7149"/>
    <w:rsid w:val="706E4EB9"/>
    <w:rsid w:val="71303E41"/>
    <w:rsid w:val="776B2153"/>
    <w:rsid w:val="77AB4A55"/>
    <w:rsid w:val="77C44379"/>
    <w:rsid w:val="789D494B"/>
    <w:rsid w:val="7CD25C80"/>
    <w:rsid w:val="7E5D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ajorEastAsia"/>
      <w:kern w:val="2"/>
      <w:sz w:val="24"/>
      <w:szCs w:val="22"/>
      <w:lang w:val="en-US" w:eastAsia="zh-CN" w:bidi="ar-SA"/>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5"/>
    <w:semiHidden/>
    <w:unhideWhenUsed/>
    <w:qFormat/>
    <w:uiPriority w:val="99"/>
    <w:pPr>
      <w:jc w:val="left"/>
    </w:pPr>
  </w:style>
  <w:style w:type="paragraph" w:styleId="3">
    <w:name w:val="Body Text"/>
    <w:basedOn w:val="1"/>
    <w:link w:val="29"/>
    <w:qFormat/>
    <w:uiPriority w:val="1"/>
    <w:pPr>
      <w:autoSpaceDE w:val="0"/>
      <w:autoSpaceDN w:val="0"/>
      <w:adjustRightInd w:val="0"/>
      <w:ind w:left="118"/>
      <w:jc w:val="left"/>
    </w:pPr>
    <w:rPr>
      <w:rFonts w:ascii="宋体" w:eastAsia="宋体" w:cs="宋体"/>
      <w:kern w:val="0"/>
      <w:sz w:val="21"/>
      <w:szCs w:val="21"/>
    </w:rPr>
  </w:style>
  <w:style w:type="paragraph" w:styleId="4">
    <w:name w:val="Date"/>
    <w:basedOn w:val="1"/>
    <w:next w:val="1"/>
    <w:link w:val="19"/>
    <w:semiHidden/>
    <w:unhideWhenUsed/>
    <w:qFormat/>
    <w:uiPriority w:val="99"/>
    <w:pPr>
      <w:ind w:left="100" w:leftChars="2500"/>
    </w:pPr>
  </w:style>
  <w:style w:type="paragraph" w:styleId="5">
    <w:name w:val="Balloon Text"/>
    <w:basedOn w:val="1"/>
    <w:link w:val="27"/>
    <w:semiHidden/>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Subtitle"/>
    <w:basedOn w:val="1"/>
    <w:next w:val="1"/>
    <w:link w:val="24"/>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0">
    <w:name w:val="toc 2"/>
    <w:basedOn w:val="1"/>
    <w:next w:val="1"/>
    <w:autoRedefine/>
    <w:unhideWhenUsed/>
    <w:qFormat/>
    <w:uiPriority w:val="39"/>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2">
    <w:name w:val="Title"/>
    <w:basedOn w:val="1"/>
    <w:next w:val="1"/>
    <w:link w:val="23"/>
    <w:qFormat/>
    <w:uiPriority w:val="10"/>
    <w:pPr>
      <w:spacing w:before="240" w:after="60"/>
      <w:jc w:val="center"/>
      <w:outlineLvl w:val="0"/>
    </w:pPr>
    <w:rPr>
      <w:rFonts w:eastAsia="宋体" w:asciiTheme="majorHAnsi" w:hAnsiTheme="majorHAnsi" w:cstheme="majorBidi"/>
      <w:b/>
      <w:bCs/>
      <w:sz w:val="32"/>
      <w:szCs w:val="32"/>
    </w:rPr>
  </w:style>
  <w:style w:type="paragraph" w:styleId="13">
    <w:name w:val="annotation subject"/>
    <w:basedOn w:val="2"/>
    <w:next w:val="2"/>
    <w:link w:val="26"/>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日期 Char"/>
    <w:basedOn w:val="16"/>
    <w:link w:val="4"/>
    <w:semiHidden/>
    <w:qFormat/>
    <w:uiPriority w:val="99"/>
  </w:style>
  <w:style w:type="paragraph" w:styleId="20">
    <w:name w:val="List Paragraph"/>
    <w:basedOn w:val="1"/>
    <w:qFormat/>
    <w:uiPriority w:val="34"/>
    <w:pPr>
      <w:ind w:firstLine="420" w:firstLineChars="200"/>
    </w:pPr>
  </w:style>
  <w:style w:type="character" w:customStyle="1" w:styleId="21">
    <w:name w:val="页眉 Char"/>
    <w:basedOn w:val="16"/>
    <w:link w:val="7"/>
    <w:qFormat/>
    <w:uiPriority w:val="99"/>
    <w:rPr>
      <w:sz w:val="18"/>
      <w:szCs w:val="18"/>
    </w:rPr>
  </w:style>
  <w:style w:type="character" w:customStyle="1" w:styleId="22">
    <w:name w:val="页脚 Char"/>
    <w:basedOn w:val="16"/>
    <w:link w:val="6"/>
    <w:qFormat/>
    <w:uiPriority w:val="99"/>
    <w:rPr>
      <w:sz w:val="18"/>
      <w:szCs w:val="18"/>
    </w:rPr>
  </w:style>
  <w:style w:type="character" w:customStyle="1" w:styleId="23">
    <w:name w:val="标题 Char"/>
    <w:basedOn w:val="16"/>
    <w:link w:val="12"/>
    <w:qFormat/>
    <w:uiPriority w:val="10"/>
    <w:rPr>
      <w:rFonts w:eastAsia="宋体" w:asciiTheme="majorHAnsi" w:hAnsiTheme="majorHAnsi" w:cstheme="majorBidi"/>
      <w:b/>
      <w:bCs/>
      <w:sz w:val="32"/>
      <w:szCs w:val="32"/>
    </w:rPr>
  </w:style>
  <w:style w:type="character" w:customStyle="1" w:styleId="24">
    <w:name w:val="副标题 Char"/>
    <w:basedOn w:val="16"/>
    <w:link w:val="9"/>
    <w:qFormat/>
    <w:uiPriority w:val="11"/>
    <w:rPr>
      <w:rFonts w:eastAsia="宋体" w:asciiTheme="majorHAnsi" w:hAnsiTheme="majorHAnsi" w:cstheme="majorBidi"/>
      <w:b/>
      <w:bCs/>
      <w:kern w:val="28"/>
      <w:sz w:val="32"/>
      <w:szCs w:val="32"/>
    </w:rPr>
  </w:style>
  <w:style w:type="character" w:customStyle="1" w:styleId="25">
    <w:name w:val="批注文字 Char"/>
    <w:basedOn w:val="16"/>
    <w:link w:val="2"/>
    <w:semiHidden/>
    <w:qFormat/>
    <w:uiPriority w:val="99"/>
    <w:rPr>
      <w:rFonts w:eastAsiaTheme="majorEastAsia"/>
      <w:kern w:val="2"/>
      <w:sz w:val="24"/>
      <w:szCs w:val="22"/>
    </w:rPr>
  </w:style>
  <w:style w:type="character" w:customStyle="1" w:styleId="26">
    <w:name w:val="批注主题 Char"/>
    <w:basedOn w:val="25"/>
    <w:link w:val="13"/>
    <w:semiHidden/>
    <w:qFormat/>
    <w:uiPriority w:val="99"/>
    <w:rPr>
      <w:rFonts w:eastAsiaTheme="majorEastAsia"/>
      <w:b/>
      <w:bCs/>
      <w:kern w:val="2"/>
      <w:sz w:val="24"/>
      <w:szCs w:val="22"/>
    </w:rPr>
  </w:style>
  <w:style w:type="character" w:customStyle="1" w:styleId="27">
    <w:name w:val="批注框文本 Char"/>
    <w:basedOn w:val="16"/>
    <w:link w:val="5"/>
    <w:semiHidden/>
    <w:qFormat/>
    <w:uiPriority w:val="99"/>
    <w:rPr>
      <w:rFonts w:eastAsiaTheme="majorEastAsia"/>
      <w:kern w:val="2"/>
      <w:sz w:val="18"/>
      <w:szCs w:val="18"/>
    </w:rPr>
  </w:style>
  <w:style w:type="paragraph" w:customStyle="1" w:styleId="28">
    <w:name w:val="修订1"/>
    <w:hidden/>
    <w:unhideWhenUsed/>
    <w:qFormat/>
    <w:uiPriority w:val="99"/>
    <w:rPr>
      <w:rFonts w:ascii="Times New Roman" w:hAnsi="Times New Roman" w:cs="Times New Roman" w:eastAsiaTheme="majorEastAsia"/>
      <w:kern w:val="2"/>
      <w:sz w:val="24"/>
      <w:szCs w:val="22"/>
      <w:lang w:val="en-US" w:eastAsia="zh-CN" w:bidi="ar-SA"/>
    </w:rPr>
  </w:style>
  <w:style w:type="character" w:customStyle="1" w:styleId="29">
    <w:name w:val="正文文本 Char"/>
    <w:basedOn w:val="16"/>
    <w:link w:val="3"/>
    <w:qFormat/>
    <w:uiPriority w:val="1"/>
    <w:rPr>
      <w:rFonts w:ascii="宋体" w:cs="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252A5-E8C6-4CE0-A0B5-080821323E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7008</Words>
  <Characters>8191</Characters>
  <Lines>74</Lines>
  <Paragraphs>20</Paragraphs>
  <TotalTime>40</TotalTime>
  <ScaleCrop>false</ScaleCrop>
  <LinksUpToDate>false</LinksUpToDate>
  <CharactersWithSpaces>8622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2025-09-23T10:27:00Z</dcterms:created>
  <dc:creator>JML</dc:creator>
  <cp:lastModifiedBy>宋鹏飞</cp:lastModifiedBy>
  <cp:lastPrinted>2021-10-22T09:18:00Z</cp:lastPrinted>
  <dcterms:modified xsi:type="dcterms:W3CDTF">2025-10-16T13:30:37Z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eyJoZGlkIjoiOWRkNWE1NmM2OTBhZGU2MmMxZTVlMDM5ZjQyYzgzMmQiLCJ1c2VySWQiOiIxNDg1MjMyNjg1In0=</vt:lpwstr>
  </property>
  <property fmtid="{D5CDD505-2E9C-101B-9397-08002B2CF9AE}" pid="3" name="KSOProductBuildVer">
    <vt:lpwstr>2052-12.1.0.19770</vt:lpwstr>
  </property>
  <property fmtid="{D5CDD505-2E9C-101B-9397-08002B2CF9AE}" pid="4" name="ICV">
    <vt:lpwstr>EFD00B2B2ADF4E45B3004C2FC07831E3_13</vt:lpwstr>
  </property>
</Properties>
</file>